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647532F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80960">
        <w:rPr>
          <w:rFonts w:ascii="Calibri" w:hAnsi="Calibri"/>
        </w:rPr>
        <w:t>ARM1</w:t>
      </w:r>
      <w:r w:rsidR="0068423D">
        <w:rPr>
          <w:rFonts w:ascii="Calibri" w:hAnsi="Calibri"/>
        </w:rPr>
        <w:t>2</w:t>
      </w:r>
      <w:r w:rsidRPr="007A395D">
        <w:rPr>
          <w:rFonts w:ascii="Calibri" w:hAnsi="Calibri"/>
        </w:rPr>
        <w:t>-</w:t>
      </w:r>
      <w:r w:rsidR="00F752BD">
        <w:rPr>
          <w:rFonts w:ascii="Calibri" w:hAnsi="Calibri"/>
        </w:rPr>
        <w:t>8.5.1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3009977" w:rsidR="0080294B" w:rsidRPr="007A395D" w:rsidRDefault="00DD1D10" w:rsidP="00037DF4">
      <w:pPr>
        <w:pStyle w:val="BodyText"/>
        <w:tabs>
          <w:tab w:val="left" w:pos="1843"/>
        </w:tabs>
        <w:rPr>
          <w:rFonts w:ascii="Calibri" w:hAnsi="Calibri" w:cs="Arial"/>
          <w:b/>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B26F2">
        <w:rPr>
          <w:rFonts w:ascii="Calibri" w:hAnsi="Calibri" w:cs="Arial"/>
          <w:sz w:val="24"/>
          <w:szCs w:val="24"/>
        </w:rPr>
        <w:t>X</w:t>
      </w:r>
      <w:r w:rsidR="0080294B" w:rsidRPr="007A395D">
        <w:rPr>
          <w:rFonts w:ascii="Calibri" w:hAnsi="Calibri" w:cs="Arial"/>
          <w:sz w:val="24"/>
          <w:szCs w:val="24"/>
        </w:rPr>
        <w:t xml:space="preserve">  Input</w:t>
      </w:r>
    </w:p>
    <w:p w14:paraId="0BC79547" w14:textId="3847C3A8"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sidR="00680960"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03CD32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752BD">
        <w:rPr>
          <w:rFonts w:ascii="Calibri" w:hAnsi="Calibri"/>
        </w:rPr>
        <w:t>8</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0BCC120" w14:textId="53E6D00B" w:rsidR="0080294B"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EB26F2">
        <w:rPr>
          <w:rFonts w:ascii="Calibri" w:hAnsi="Calibri"/>
        </w:rPr>
        <w:t>Eivind</w:t>
      </w:r>
      <w:proofErr w:type="spellEnd"/>
      <w:r w:rsidR="00EB26F2">
        <w:rPr>
          <w:rFonts w:ascii="Calibri" w:hAnsi="Calibri"/>
        </w:rPr>
        <w:t xml:space="preserve"> Mong / Canadian Coast Guard</w:t>
      </w:r>
    </w:p>
    <w:p w14:paraId="58C824E4" w14:textId="2CBA0998" w:rsidR="008F0BCF" w:rsidRPr="007A395D" w:rsidRDefault="008F0BCF"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roofErr w:type="spellStart"/>
      <w:r>
        <w:rPr>
          <w:rFonts w:ascii="Calibri" w:hAnsi="Calibri"/>
        </w:rPr>
        <w:t>Sewoong</w:t>
      </w:r>
      <w:proofErr w:type="spellEnd"/>
      <w:r>
        <w:rPr>
          <w:rFonts w:ascii="Calibri" w:hAnsi="Calibri"/>
        </w:rPr>
        <w:t xml:space="preserve"> Oh/KRISO, </w:t>
      </w:r>
      <w:proofErr w:type="spellStart"/>
      <w:r>
        <w:rPr>
          <w:rFonts w:ascii="Calibri" w:hAnsi="Calibri"/>
        </w:rPr>
        <w:t>Youngjae</w:t>
      </w:r>
      <w:proofErr w:type="spellEnd"/>
      <w:r>
        <w:rPr>
          <w:rFonts w:ascii="Calibri" w:hAnsi="Calibri"/>
        </w:rPr>
        <w:t xml:space="preserve"> Kim/MOF</w:t>
      </w:r>
    </w:p>
    <w:p w14:paraId="4834080C" w14:textId="3D7BED46" w:rsidR="00A446C9" w:rsidRPr="00605E43" w:rsidRDefault="00EB26F2" w:rsidP="00A446C9">
      <w:pPr>
        <w:pStyle w:val="Title"/>
        <w:rPr>
          <w:rFonts w:ascii="Calibri" w:hAnsi="Calibri"/>
          <w:color w:val="0070C0"/>
        </w:rPr>
      </w:pPr>
      <w:r>
        <w:rPr>
          <w:rFonts w:ascii="Calibri" w:hAnsi="Calibri"/>
          <w:color w:val="0070C0"/>
        </w:rPr>
        <w:t xml:space="preserve">S-201 implementation and </w:t>
      </w:r>
      <w:r w:rsidR="00793660">
        <w:rPr>
          <w:rFonts w:ascii="Calibri" w:hAnsi="Calibri"/>
          <w:color w:val="0070C0"/>
        </w:rPr>
        <w:t>proposed improvements</w:t>
      </w:r>
    </w:p>
    <w:p w14:paraId="0F258596" w14:textId="50FB6E37" w:rsidR="00A446C9" w:rsidRPr="00605E43" w:rsidRDefault="00A446C9" w:rsidP="00605E43">
      <w:pPr>
        <w:pStyle w:val="Heading1"/>
      </w:pPr>
      <w:r w:rsidRPr="00605E43">
        <w:t>Summary</w:t>
      </w:r>
    </w:p>
    <w:p w14:paraId="5432CFB6" w14:textId="1530CEFB" w:rsidR="00B56BDF" w:rsidRPr="00946DF5" w:rsidRDefault="003C0968" w:rsidP="00B56BDF">
      <w:pPr>
        <w:pStyle w:val="BodyText"/>
      </w:pPr>
      <w:r w:rsidRPr="00946DF5">
        <w:t>With projects to update Aids to Navigation (</w:t>
      </w:r>
      <w:proofErr w:type="spellStart"/>
      <w:r w:rsidRPr="00946DF5">
        <w:t>AtoN</w:t>
      </w:r>
      <w:proofErr w:type="spellEnd"/>
      <w:r w:rsidRPr="00946DF5">
        <w:t xml:space="preserve">) databases, S-201 </w:t>
      </w:r>
      <w:r w:rsidR="000B04D4">
        <w:t>should be</w:t>
      </w:r>
      <w:r w:rsidRPr="00946DF5">
        <w:t xml:space="preserve"> viewed as an important requirement </w:t>
      </w:r>
      <w:r w:rsidR="000B04D4">
        <w:t>in establishing s</w:t>
      </w:r>
      <w:r w:rsidRPr="00946DF5">
        <w:t xml:space="preserve">uccessful sharing of </w:t>
      </w:r>
      <w:proofErr w:type="spellStart"/>
      <w:r w:rsidRPr="00946DF5">
        <w:t>AtoN</w:t>
      </w:r>
      <w:proofErr w:type="spellEnd"/>
      <w:r w:rsidRPr="00946DF5">
        <w:t xml:space="preserve"> information between </w:t>
      </w:r>
      <w:proofErr w:type="spellStart"/>
      <w:r w:rsidRPr="00946DF5">
        <w:t>AtoN</w:t>
      </w:r>
      <w:proofErr w:type="spellEnd"/>
      <w:r w:rsidRPr="00946DF5">
        <w:t xml:space="preserve"> authorities and partners. </w:t>
      </w:r>
      <w:r w:rsidR="000B04D4">
        <w:t xml:space="preserve">Canada and </w:t>
      </w:r>
      <w:bookmarkStart w:id="0" w:name="_GoBack"/>
      <w:bookmarkEnd w:id="0"/>
      <w:r w:rsidR="000B04D4">
        <w:t xml:space="preserve">Republic of Korea have both initiated such projects and have </w:t>
      </w:r>
      <w:r w:rsidRPr="00946DF5">
        <w:t xml:space="preserve">therefore </w:t>
      </w:r>
      <w:r w:rsidR="003C73F4" w:rsidRPr="00946DF5">
        <w:t>closely reviewed</w:t>
      </w:r>
      <w:r w:rsidRPr="00946DF5">
        <w:t xml:space="preserve"> </w:t>
      </w:r>
      <w:r w:rsidR="000B04D4" w:rsidRPr="00135567">
        <w:t xml:space="preserve">S-201 </w:t>
      </w:r>
      <w:r w:rsidR="000B04D4">
        <w:t>since</w:t>
      </w:r>
      <w:r w:rsidRPr="00946DF5">
        <w:t xml:space="preserve"> these projects are no</w:t>
      </w:r>
      <w:r w:rsidR="003C73F4">
        <w:t>w</w:t>
      </w:r>
      <w:r w:rsidRPr="00946DF5">
        <w:t xml:space="preserve"> moving ahead to final planning or are already in execution phase. </w:t>
      </w:r>
      <w:r w:rsidR="000B04D4">
        <w:t>These</w:t>
      </w:r>
      <w:r w:rsidR="003C73F4">
        <w:t xml:space="preserve"> review</w:t>
      </w:r>
      <w:r w:rsidR="000B04D4">
        <w:t>s</w:t>
      </w:r>
      <w:r w:rsidR="003C73F4">
        <w:t xml:space="preserve"> of S-201 have highlighted some areas where S-201 can be enhanced.</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B721836" w:rsidR="00E55927" w:rsidRPr="007E3D23" w:rsidRDefault="00DB3BD8" w:rsidP="00E55927">
      <w:pPr>
        <w:pStyle w:val="BodyText"/>
      </w:pPr>
      <w:r w:rsidRPr="007E3D23">
        <w:t xml:space="preserve">This input paper intend to share the lessons learned so far in including S-201 in the process of renewing the Canadian Aids to Navigation database, named </w:t>
      </w:r>
      <w:r w:rsidRPr="00E220E3">
        <w:t>SIPA</w:t>
      </w:r>
      <w:r w:rsidR="004160FF" w:rsidRPr="00E220E3">
        <w:t xml:space="preserve"> and </w:t>
      </w:r>
      <w:r w:rsidR="000B04D4">
        <w:t xml:space="preserve">the </w:t>
      </w:r>
      <w:r w:rsidR="004160FF" w:rsidRPr="00E220E3">
        <w:t>Korean Aton database</w:t>
      </w:r>
      <w:r w:rsidRPr="00E220E3">
        <w:t xml:space="preserve">. </w:t>
      </w:r>
      <w:r w:rsidRPr="007E3D23">
        <w:t>These lessons also include the discovery of possible gaps and useful improvement to S-201 Edition 1.0.0.</w:t>
      </w:r>
      <w:r w:rsidR="00255CBE" w:rsidRPr="007E3D23">
        <w:t xml:space="preserve"> </w:t>
      </w:r>
    </w:p>
    <w:p w14:paraId="36D645BE" w14:textId="77777777" w:rsidR="00B56BDF" w:rsidRPr="007A395D" w:rsidRDefault="00B56BDF" w:rsidP="00605E43">
      <w:pPr>
        <w:pStyle w:val="Heading2"/>
      </w:pPr>
      <w:r w:rsidRPr="007A395D">
        <w:t>Related documents</w:t>
      </w:r>
    </w:p>
    <w:p w14:paraId="553E55ED" w14:textId="637E4D69" w:rsidR="00E55927" w:rsidRPr="007A395D" w:rsidRDefault="00E954DE" w:rsidP="00E55927">
      <w:pPr>
        <w:pStyle w:val="BodyText"/>
        <w:rPr>
          <w:rFonts w:ascii="Calibri" w:hAnsi="Calibri"/>
        </w:rPr>
      </w:pPr>
      <w:r>
        <w:rPr>
          <w:rFonts w:ascii="Calibri" w:hAnsi="Calibri"/>
        </w:rPr>
        <w:t>S-201 Edition 1.0.0</w:t>
      </w:r>
    </w:p>
    <w:p w14:paraId="53733F03" w14:textId="77777777" w:rsidR="00A446C9" w:rsidRPr="007A395D" w:rsidRDefault="00A446C9" w:rsidP="00605E43">
      <w:pPr>
        <w:pStyle w:val="Heading1"/>
      </w:pPr>
      <w:r w:rsidRPr="007A395D">
        <w:t>Background</w:t>
      </w:r>
    </w:p>
    <w:p w14:paraId="07452EBC" w14:textId="50DA63E8" w:rsidR="00A446C9" w:rsidRDefault="00E954DE" w:rsidP="007E3D23">
      <w:pPr>
        <w:pStyle w:val="BodyText"/>
      </w:pPr>
      <w:r w:rsidRPr="007E3D23">
        <w:t xml:space="preserve">In 2017 Canadian Coast Guard conducted a review of its SIPA </w:t>
      </w:r>
      <w:proofErr w:type="spellStart"/>
      <w:r w:rsidRPr="007E3D23">
        <w:t>AtoN</w:t>
      </w:r>
      <w:proofErr w:type="spellEnd"/>
      <w:r w:rsidRPr="007E3D23">
        <w:t xml:space="preserve"> database to evaluate how it compare</w:t>
      </w:r>
      <w:r w:rsidR="00337DC9">
        <w:t>s</w:t>
      </w:r>
      <w:r w:rsidRPr="007E3D23">
        <w:t xml:space="preserve"> with the S-201 data model. The review outcome concluded that the database model could in most cases be mapped to S-201. With this information in mind a SIPA renewal project has been started. S-201 and S-100 compliance is an integral part of the project goal. S-201 is being looked at to guide the database model creation and as a means of exchanging </w:t>
      </w:r>
      <w:proofErr w:type="spellStart"/>
      <w:r w:rsidRPr="007E3D23">
        <w:t>AtoN</w:t>
      </w:r>
      <w:proofErr w:type="spellEnd"/>
      <w:r w:rsidRPr="007E3D23">
        <w:t xml:space="preserve"> information internally and between Coast Guard and Canadian Hydrographic Service. </w:t>
      </w:r>
    </w:p>
    <w:p w14:paraId="71022D2C" w14:textId="0E8CB11B" w:rsidR="00337DC9" w:rsidRPr="00E220E3" w:rsidRDefault="00AB2E93" w:rsidP="007E3D23">
      <w:pPr>
        <w:pStyle w:val="BodyText"/>
      </w:pPr>
      <w:r w:rsidRPr="00946DF5">
        <w:t xml:space="preserve">Republic of Korea’s </w:t>
      </w:r>
      <w:r w:rsidR="00337DC9" w:rsidRPr="00E220E3">
        <w:t>MOF</w:t>
      </w:r>
      <w:r w:rsidRPr="00946DF5">
        <w:t xml:space="preserve"> </w:t>
      </w:r>
      <w:r w:rsidR="00337DC9" w:rsidRPr="00E220E3">
        <w:t xml:space="preserve">(Ministry </w:t>
      </w:r>
      <w:r w:rsidR="00264DA5" w:rsidRPr="00E220E3">
        <w:t>of Oceans and Fisheries) has been maintaining an Ato</w:t>
      </w:r>
      <w:r w:rsidR="00B81576" w:rsidRPr="00E220E3">
        <w:t xml:space="preserve">n information management system, it has recognized the need for improvement. In order to address the IALA’s recent development like G1143 MRN and S-201 Product specification, it was decided to redevelop the Aton information management system. In 2019 MOF conducted a mapping study between Aton database and S-201 data model. Proposed improvement of S-201 was identified. </w:t>
      </w:r>
    </w:p>
    <w:p w14:paraId="041E9135" w14:textId="77777777" w:rsidR="00A446C9" w:rsidRPr="007A395D" w:rsidRDefault="00A446C9" w:rsidP="00605E43">
      <w:pPr>
        <w:pStyle w:val="Heading1"/>
      </w:pPr>
      <w:r w:rsidRPr="007A395D">
        <w:lastRenderedPageBreak/>
        <w:t>Discussion</w:t>
      </w:r>
    </w:p>
    <w:p w14:paraId="36EED445" w14:textId="04D53DDD" w:rsidR="000B04D4" w:rsidRDefault="000B04D4" w:rsidP="00793660">
      <w:r>
        <w:t xml:space="preserve">In formulating the database structure, S-201 has been closely reviewed for its ability to support the current and planned operations of the organizations. In Canada a review of the current </w:t>
      </w:r>
      <w:proofErr w:type="spellStart"/>
      <w:r>
        <w:t>AtoN</w:t>
      </w:r>
      <w:proofErr w:type="spellEnd"/>
      <w:r>
        <w:t xml:space="preserve"> system requirements have been done and these requirements are in the process of review for relevance for future system and how these work with S-201. </w:t>
      </w:r>
      <w:r w:rsidR="00C976B4">
        <w:t xml:space="preserve">S-201 implementation is an integral part of the Canadian project and the project has a requirement to support the S-201 data model in the database core. </w:t>
      </w:r>
      <w:r>
        <w:t xml:space="preserve">Korean </w:t>
      </w:r>
      <w:proofErr w:type="spellStart"/>
      <w:r w:rsidRPr="000B04D4">
        <w:t>AtoN</w:t>
      </w:r>
      <w:proofErr w:type="spellEnd"/>
      <w:r>
        <w:t xml:space="preserve"> is working on a similar exercise.</w:t>
      </w:r>
    </w:p>
    <w:p w14:paraId="46737B02" w14:textId="77777777" w:rsidR="000B04D4" w:rsidRDefault="000B04D4" w:rsidP="00793660"/>
    <w:p w14:paraId="4762189B" w14:textId="1CB3CC86" w:rsidR="003C1B1F" w:rsidRDefault="003C1B1F" w:rsidP="00793660">
      <w:r>
        <w:t xml:space="preserve">While working on the new CCG </w:t>
      </w:r>
      <w:proofErr w:type="spellStart"/>
      <w:r>
        <w:t>AtoN</w:t>
      </w:r>
      <w:proofErr w:type="spellEnd"/>
      <w:r>
        <w:t xml:space="preserve"> database</w:t>
      </w:r>
      <w:r w:rsidR="002E7C1F">
        <w:t xml:space="preserve"> </w:t>
      </w:r>
      <w:r w:rsidR="001D282F">
        <w:t xml:space="preserve">and Korean </w:t>
      </w:r>
      <w:proofErr w:type="spellStart"/>
      <w:r w:rsidR="001D282F">
        <w:t>AtoN</w:t>
      </w:r>
      <w:proofErr w:type="spellEnd"/>
      <w:r w:rsidR="001D282F">
        <w:t xml:space="preserve"> database</w:t>
      </w:r>
      <w:r>
        <w:t xml:space="preserve"> some </w:t>
      </w:r>
      <w:r w:rsidR="001D282F">
        <w:t xml:space="preserve">potential </w:t>
      </w:r>
      <w:r>
        <w:t xml:space="preserve">gaps </w:t>
      </w:r>
      <w:r w:rsidR="001D282F">
        <w:t xml:space="preserve">in the S-201 data model have been identified. </w:t>
      </w:r>
      <w:r w:rsidR="00C976B4">
        <w:t xml:space="preserve">Additionally, improvements to S-201 that could help support operational requirements have been noted. </w:t>
      </w:r>
      <w:r w:rsidR="001D282F">
        <w:t>P</w:t>
      </w:r>
      <w:r>
        <w:t>roposed i</w:t>
      </w:r>
      <w:r w:rsidR="00793660">
        <w:t xml:space="preserve">mprovements </w:t>
      </w:r>
      <w:r w:rsidR="001D282F">
        <w:t xml:space="preserve">that </w:t>
      </w:r>
      <w:r w:rsidR="002E7C1F">
        <w:t>may</w:t>
      </w:r>
      <w:r w:rsidR="001D282F">
        <w:t xml:space="preserve"> fill the</w:t>
      </w:r>
      <w:r w:rsidR="002E7C1F">
        <w:t>se</w:t>
      </w:r>
      <w:r w:rsidR="001D282F">
        <w:t xml:space="preserve"> gaps and enrich the data model are listed </w:t>
      </w:r>
      <w:r w:rsidR="00C976B4">
        <w:t>following section of this document</w:t>
      </w:r>
      <w:r>
        <w:t xml:space="preserve">. </w:t>
      </w:r>
    </w:p>
    <w:p w14:paraId="415CBF2B" w14:textId="77777777" w:rsidR="003C1B1F" w:rsidRDefault="003C1B1F" w:rsidP="00793660"/>
    <w:p w14:paraId="60CB95C5" w14:textId="77777777" w:rsidR="00793660" w:rsidRDefault="00793660" w:rsidP="00793660">
      <w:pPr>
        <w:pStyle w:val="Heading2"/>
        <w:numPr>
          <w:ilvl w:val="0"/>
          <w:numId w:val="0"/>
        </w:numPr>
        <w:ind w:left="851"/>
      </w:pPr>
    </w:p>
    <w:p w14:paraId="7C5E1800" w14:textId="0269691C" w:rsidR="00F25BF4" w:rsidRDefault="007E3D23" w:rsidP="00DB3BD8">
      <w:pPr>
        <w:pStyle w:val="Heading2"/>
      </w:pPr>
      <w:r>
        <w:t>Potential g</w:t>
      </w:r>
      <w:r w:rsidR="00DB3BD8" w:rsidRPr="00DB3BD8">
        <w:t>aps</w:t>
      </w:r>
      <w:r>
        <w:t xml:space="preserve"> in S-201</w:t>
      </w:r>
    </w:p>
    <w:p w14:paraId="20F2033B" w14:textId="2D926470" w:rsidR="00AB2E93" w:rsidRPr="00C4491E" w:rsidRDefault="00AB2E93" w:rsidP="00946DF5">
      <w:pPr>
        <w:pStyle w:val="BodyText"/>
      </w:pPr>
      <w:r>
        <w:t xml:space="preserve">Potential gaps identified in the preparatory work for creating new </w:t>
      </w:r>
      <w:proofErr w:type="spellStart"/>
      <w:r>
        <w:t>AtoN</w:t>
      </w:r>
      <w:proofErr w:type="spellEnd"/>
      <w:r>
        <w:t xml:space="preserve"> databases include missing definitions, filtering enumerated values to only relevant values, and omissions of classes in the Feature Catalogue. Moreover, functional gaps have been noted and these may be viewed as potential improvements to the data model to reflect more of the </w:t>
      </w:r>
      <w:proofErr w:type="spellStart"/>
      <w:r>
        <w:t>AtoN</w:t>
      </w:r>
      <w:proofErr w:type="spellEnd"/>
      <w:r>
        <w:t xml:space="preserve"> functions currently in use.</w:t>
      </w:r>
    </w:p>
    <w:p w14:paraId="5F31B9C3" w14:textId="57786B4B" w:rsidR="007E3D23" w:rsidRPr="00946DF5" w:rsidRDefault="007E3D23" w:rsidP="00095D04">
      <w:pPr>
        <w:pStyle w:val="Heading3"/>
        <w:rPr>
          <w:rFonts w:ascii="Calibri" w:hAnsi="Calibri"/>
          <w:color w:val="0070C0"/>
          <w:sz w:val="24"/>
          <w:szCs w:val="24"/>
          <w:lang w:eastAsia="en-GB"/>
        </w:rPr>
      </w:pPr>
      <w:r w:rsidRPr="00946DF5">
        <w:rPr>
          <w:rFonts w:ascii="Calibri" w:hAnsi="Calibri"/>
          <w:color w:val="0070C0"/>
          <w:sz w:val="24"/>
          <w:szCs w:val="24"/>
          <w:lang w:eastAsia="en-GB"/>
        </w:rPr>
        <w:t>Missing definitions</w:t>
      </w:r>
    </w:p>
    <w:p w14:paraId="598EE735" w14:textId="38B9F5C4" w:rsidR="00DB3BD8" w:rsidRDefault="00DB3BD8" w:rsidP="00DB3BD8">
      <w:pPr>
        <w:spacing w:after="160" w:line="259" w:lineRule="auto"/>
      </w:pPr>
      <w:r>
        <w:t xml:space="preserve">Several items in the feature catalogue lack definitions. Investigating theses against the IHO GI Registry it appears that the </w:t>
      </w:r>
      <w:r w:rsidR="00095D04">
        <w:t xml:space="preserve">many of the </w:t>
      </w:r>
      <w:r>
        <w:t xml:space="preserve">gaps are in the </w:t>
      </w:r>
      <w:r w:rsidR="00095D04">
        <w:t xml:space="preserve">S-201 Feature Catalogue </w:t>
      </w:r>
      <w:proofErr w:type="gramStart"/>
      <w:r>
        <w:t>document, and</w:t>
      </w:r>
      <w:proofErr w:type="gramEnd"/>
      <w:r>
        <w:t xml:space="preserve"> should be added for completeness.</w:t>
      </w:r>
      <w:r w:rsidR="00095D04">
        <w:t xml:space="preserve"> Others are missing and should be added to the GI Register. </w:t>
      </w:r>
    </w:p>
    <w:tbl>
      <w:tblPr>
        <w:tblStyle w:val="TableGrid"/>
        <w:tblW w:w="0" w:type="auto"/>
        <w:tblLook w:val="04A0" w:firstRow="1" w:lastRow="0" w:firstColumn="1" w:lastColumn="0" w:noHBand="0" w:noVBand="1"/>
      </w:tblPr>
      <w:tblGrid>
        <w:gridCol w:w="4585"/>
        <w:gridCol w:w="5186"/>
      </w:tblGrid>
      <w:tr w:rsidR="00DB3BD8" w14:paraId="6838DE41" w14:textId="77777777" w:rsidTr="001C6FB7">
        <w:tc>
          <w:tcPr>
            <w:tcW w:w="4585" w:type="dxa"/>
            <w:shd w:val="clear" w:color="auto" w:fill="D9D9D9" w:themeFill="background1" w:themeFillShade="D9"/>
          </w:tcPr>
          <w:p w14:paraId="5A48C36E" w14:textId="77777777" w:rsidR="00DB3BD8" w:rsidRDefault="00DB3BD8" w:rsidP="001C6FB7">
            <w:pPr>
              <w:spacing w:after="160" w:line="259" w:lineRule="auto"/>
            </w:pPr>
            <w:r>
              <w:t>Feature Catalogue Item</w:t>
            </w:r>
          </w:p>
        </w:tc>
        <w:tc>
          <w:tcPr>
            <w:tcW w:w="5186" w:type="dxa"/>
            <w:shd w:val="clear" w:color="auto" w:fill="D9D9D9" w:themeFill="background1" w:themeFillShade="D9"/>
          </w:tcPr>
          <w:p w14:paraId="347E315F" w14:textId="77777777" w:rsidR="00DB3BD8" w:rsidRDefault="00DB3BD8" w:rsidP="001C6FB7">
            <w:pPr>
              <w:spacing w:after="160" w:line="259" w:lineRule="auto"/>
            </w:pPr>
            <w:r>
              <w:t>GI Registry Definition</w:t>
            </w:r>
          </w:p>
        </w:tc>
      </w:tr>
      <w:tr w:rsidR="00DB3BD8" w14:paraId="0BD0AE93" w14:textId="77777777" w:rsidTr="001C6FB7">
        <w:tc>
          <w:tcPr>
            <w:tcW w:w="4585" w:type="dxa"/>
          </w:tcPr>
          <w:p w14:paraId="68B34E29" w14:textId="77777777" w:rsidR="00DB3BD8" w:rsidRPr="0096156B" w:rsidRDefault="00DB3BD8" w:rsidP="001C6FB7">
            <w:pPr>
              <w:spacing w:after="160" w:line="259" w:lineRule="auto"/>
            </w:pPr>
            <w:r w:rsidRPr="0096156B">
              <w:t>'</w:t>
            </w:r>
            <w:proofErr w:type="spellStart"/>
            <w:r w:rsidRPr="0096156B">
              <w:t>categoryOfAggregation</w:t>
            </w:r>
            <w:proofErr w:type="spellEnd"/>
            <w:r w:rsidRPr="0096156B">
              <w:t>'</w:t>
            </w:r>
          </w:p>
        </w:tc>
        <w:tc>
          <w:tcPr>
            <w:tcW w:w="5186" w:type="dxa"/>
          </w:tcPr>
          <w:p w14:paraId="41CA5FF9" w14:textId="1BAE3608" w:rsidR="00DB3BD8" w:rsidRPr="00946DF5" w:rsidRDefault="00AB2E93" w:rsidP="001C6FB7">
            <w:pPr>
              <w:spacing w:after="160" w:line="259" w:lineRule="auto"/>
            </w:pPr>
            <w:r w:rsidRPr="00946DF5">
              <w:t>M</w:t>
            </w:r>
            <w:r w:rsidR="00DB3BD8" w:rsidRPr="00946DF5">
              <w:t>issing</w:t>
            </w:r>
            <w:r w:rsidRPr="00946DF5">
              <w:t>, should be submitted to GI Registry</w:t>
            </w:r>
          </w:p>
        </w:tc>
      </w:tr>
      <w:tr w:rsidR="00DB3BD8" w14:paraId="36595188" w14:textId="77777777" w:rsidTr="001C6FB7">
        <w:tc>
          <w:tcPr>
            <w:tcW w:w="4585" w:type="dxa"/>
          </w:tcPr>
          <w:p w14:paraId="5FC5EC15" w14:textId="77777777" w:rsidR="00DB3BD8" w:rsidRDefault="00DB3BD8" w:rsidP="001C6FB7">
            <w:pPr>
              <w:spacing w:after="160" w:line="259" w:lineRule="auto"/>
            </w:pPr>
            <w:r w:rsidRPr="0096156B">
              <w:t>'</w:t>
            </w:r>
            <w:proofErr w:type="spellStart"/>
            <w:r w:rsidRPr="0096156B">
              <w:t>categoryOfAssociation</w:t>
            </w:r>
            <w:proofErr w:type="spellEnd"/>
            <w:r w:rsidRPr="0096156B">
              <w:t>'</w:t>
            </w:r>
          </w:p>
        </w:tc>
        <w:tc>
          <w:tcPr>
            <w:tcW w:w="5186" w:type="dxa"/>
          </w:tcPr>
          <w:p w14:paraId="46FEC1B0" w14:textId="511625D0" w:rsidR="00DB3BD8" w:rsidRPr="003C1B1F" w:rsidRDefault="00AB2E93" w:rsidP="001C6FB7">
            <w:pPr>
              <w:spacing w:after="160" w:line="259" w:lineRule="auto"/>
              <w:rPr>
                <w:b/>
              </w:rPr>
            </w:pPr>
            <w:r w:rsidRPr="00AD54C4">
              <w:t>Missing, should be submitted to GI Registry</w:t>
            </w:r>
          </w:p>
        </w:tc>
      </w:tr>
      <w:tr w:rsidR="00DB3BD8" w14:paraId="24DE774C" w14:textId="77777777" w:rsidTr="001C6FB7">
        <w:tc>
          <w:tcPr>
            <w:tcW w:w="4585" w:type="dxa"/>
          </w:tcPr>
          <w:p w14:paraId="1B99AB05" w14:textId="77777777" w:rsidR="00DB3BD8" w:rsidRDefault="00DB3BD8" w:rsidP="001C6FB7">
            <w:pPr>
              <w:spacing w:after="160" w:line="259" w:lineRule="auto"/>
            </w:pPr>
            <w:r w:rsidRPr="0096156B">
              <w:t>'</w:t>
            </w:r>
            <w:proofErr w:type="spellStart"/>
            <w:r w:rsidRPr="0096156B">
              <w:t>atoNMaintenanceRecord</w:t>
            </w:r>
            <w:proofErr w:type="spellEnd"/>
            <w:r w:rsidRPr="0096156B">
              <w:t>'</w:t>
            </w:r>
          </w:p>
        </w:tc>
        <w:tc>
          <w:tcPr>
            <w:tcW w:w="5186" w:type="dxa"/>
          </w:tcPr>
          <w:p w14:paraId="7142A5C5" w14:textId="77777777" w:rsidR="00DB3BD8" w:rsidRDefault="00DB3BD8" w:rsidP="001C6FB7">
            <w:pPr>
              <w:spacing w:after="160" w:line="259" w:lineRule="auto"/>
            </w:pPr>
            <w:r w:rsidRPr="003C1B1F">
              <w:t>A reference following the Uniform Resource Identifier (URI) principles to a record of maintenance.</w:t>
            </w:r>
          </w:p>
        </w:tc>
      </w:tr>
      <w:tr w:rsidR="00DB3BD8" w14:paraId="6F517AA5" w14:textId="77777777" w:rsidTr="001C6FB7">
        <w:tc>
          <w:tcPr>
            <w:tcW w:w="4585" w:type="dxa"/>
          </w:tcPr>
          <w:p w14:paraId="0593547D" w14:textId="77777777" w:rsidR="00DB3BD8" w:rsidRDefault="00DB3BD8" w:rsidP="001C6FB7">
            <w:pPr>
              <w:spacing w:after="160" w:line="259" w:lineRule="auto"/>
            </w:pPr>
            <w:r w:rsidRPr="0096156B">
              <w:t>'</w:t>
            </w:r>
            <w:proofErr w:type="spellStart"/>
            <w:r w:rsidRPr="0096156B">
              <w:t>aidAvailabilityCategory</w:t>
            </w:r>
            <w:proofErr w:type="spellEnd"/>
            <w:r w:rsidRPr="0096156B">
              <w:t>'</w:t>
            </w:r>
          </w:p>
        </w:tc>
        <w:tc>
          <w:tcPr>
            <w:tcW w:w="5186" w:type="dxa"/>
          </w:tcPr>
          <w:p w14:paraId="001CE388" w14:textId="77777777" w:rsidR="00DB3BD8" w:rsidRDefault="00DB3BD8" w:rsidP="001C6FB7">
            <w:pPr>
              <w:spacing w:after="160" w:line="259" w:lineRule="auto"/>
            </w:pPr>
            <w:r w:rsidRPr="003C1B1F">
              <w:t xml:space="preserve">A Category denoting the significance of an Aid to Navigation, expressed in terms of the probability that an </w:t>
            </w:r>
            <w:proofErr w:type="spellStart"/>
            <w:r w:rsidRPr="003C1B1F">
              <w:t>AtoN</w:t>
            </w:r>
            <w:proofErr w:type="spellEnd"/>
            <w:r w:rsidRPr="003C1B1F">
              <w:t xml:space="preserve"> or system of </w:t>
            </w:r>
            <w:proofErr w:type="spellStart"/>
            <w:r w:rsidRPr="003C1B1F">
              <w:t>AtoN</w:t>
            </w:r>
            <w:proofErr w:type="spellEnd"/>
            <w:r w:rsidRPr="003C1B1F">
              <w:t xml:space="preserve">, as defined by the Competent Authority, is performing its specified function at any randomly chosen time. This is expressed as a percentage of total time that an </w:t>
            </w:r>
            <w:proofErr w:type="spellStart"/>
            <w:r w:rsidRPr="003C1B1F">
              <w:t>AtoN</w:t>
            </w:r>
            <w:proofErr w:type="spellEnd"/>
            <w:r w:rsidRPr="003C1B1F">
              <w:t xml:space="preserve"> or system of </w:t>
            </w:r>
            <w:proofErr w:type="spellStart"/>
            <w:r w:rsidRPr="003C1B1F">
              <w:t>AtoN</w:t>
            </w:r>
            <w:proofErr w:type="spellEnd"/>
            <w:r w:rsidRPr="003C1B1F">
              <w:t xml:space="preserve"> should be performing their specified function.</w:t>
            </w:r>
          </w:p>
        </w:tc>
      </w:tr>
      <w:tr w:rsidR="00DB3BD8" w14:paraId="26EB5F8D" w14:textId="77777777" w:rsidTr="001C6FB7">
        <w:tc>
          <w:tcPr>
            <w:tcW w:w="4585" w:type="dxa"/>
          </w:tcPr>
          <w:p w14:paraId="23DB0C86" w14:textId="77777777" w:rsidR="00DB3BD8" w:rsidRDefault="00DB3BD8" w:rsidP="001C6FB7">
            <w:pPr>
              <w:spacing w:after="160" w:line="259" w:lineRule="auto"/>
            </w:pPr>
            <w:r w:rsidRPr="0096156B">
              <w:t>'</w:t>
            </w:r>
            <w:proofErr w:type="spellStart"/>
            <w:r w:rsidRPr="0096156B">
              <w:t>jetski</w:t>
            </w:r>
            <w:proofErr w:type="spellEnd"/>
            <w:r w:rsidRPr="0096156B">
              <w:t xml:space="preserve"> prohibited'</w:t>
            </w:r>
          </w:p>
        </w:tc>
        <w:tc>
          <w:tcPr>
            <w:tcW w:w="5186" w:type="dxa"/>
          </w:tcPr>
          <w:p w14:paraId="257C26DB" w14:textId="77777777" w:rsidR="00DB3BD8" w:rsidRDefault="00DB3BD8" w:rsidP="001C6FB7">
            <w:pPr>
              <w:spacing w:after="160" w:line="259" w:lineRule="auto"/>
            </w:pPr>
            <w:r w:rsidRPr="003C1B1F">
              <w:t xml:space="preserve">A mark indicating a </w:t>
            </w:r>
            <w:proofErr w:type="spellStart"/>
            <w:r w:rsidRPr="003C1B1F">
              <w:t>jetski</w:t>
            </w:r>
            <w:proofErr w:type="spellEnd"/>
            <w:r w:rsidRPr="003C1B1F">
              <w:t xml:space="preserve"> prohibited area.</w:t>
            </w:r>
          </w:p>
        </w:tc>
      </w:tr>
      <w:tr w:rsidR="00DB3BD8" w14:paraId="256836AB" w14:textId="77777777" w:rsidTr="001C6FB7">
        <w:tc>
          <w:tcPr>
            <w:tcW w:w="4585" w:type="dxa"/>
          </w:tcPr>
          <w:p w14:paraId="2EBD5C58" w14:textId="77777777" w:rsidR="00DB3BD8" w:rsidRDefault="00DB3BD8" w:rsidP="001C6FB7">
            <w:pPr>
              <w:spacing w:after="160" w:line="259" w:lineRule="auto"/>
            </w:pPr>
            <w:r w:rsidRPr="0096156B">
              <w:t>'likely to change but significant shoaling unlikely'</w:t>
            </w:r>
            <w:r>
              <w:t xml:space="preserve"> </w:t>
            </w:r>
          </w:p>
          <w:p w14:paraId="318C77AF" w14:textId="77777777" w:rsidR="00DB3BD8" w:rsidRDefault="00DB3BD8" w:rsidP="001C6FB7">
            <w:pPr>
              <w:spacing w:after="160" w:line="259" w:lineRule="auto"/>
            </w:pPr>
            <w:r>
              <w:t>Note: Should be ‘</w:t>
            </w:r>
            <w:r w:rsidRPr="003E1736">
              <w:t>Likely to Change But Significant Shoaling Not Expected</w:t>
            </w:r>
            <w:r>
              <w:t>’</w:t>
            </w:r>
          </w:p>
        </w:tc>
        <w:tc>
          <w:tcPr>
            <w:tcW w:w="5186" w:type="dxa"/>
          </w:tcPr>
          <w:p w14:paraId="74D834A3" w14:textId="77777777" w:rsidR="00DB3BD8" w:rsidRDefault="00DB3BD8" w:rsidP="001C6FB7">
            <w:pPr>
              <w:spacing w:after="160" w:line="259" w:lineRule="auto"/>
            </w:pPr>
            <w:r w:rsidRPr="003E1736">
              <w:t>Continuous or frequent change (for example sand wave shift, seasonal storms, ice bergs, etc) that is not likely to result in new significant shoaling.</w:t>
            </w:r>
          </w:p>
        </w:tc>
      </w:tr>
      <w:tr w:rsidR="00DB3BD8" w14:paraId="73246615" w14:textId="77777777" w:rsidTr="001C6FB7">
        <w:tc>
          <w:tcPr>
            <w:tcW w:w="4585" w:type="dxa"/>
          </w:tcPr>
          <w:p w14:paraId="2A0615DD" w14:textId="77777777" w:rsidR="00DB3BD8" w:rsidRDefault="00DB3BD8" w:rsidP="001C6FB7">
            <w:pPr>
              <w:spacing w:after="160" w:line="259" w:lineRule="auto"/>
            </w:pPr>
            <w:r>
              <w:t>'</w:t>
            </w:r>
            <w:r w:rsidRPr="0096156B">
              <w:t>colour</w:t>
            </w:r>
            <w:r>
              <w:t>'</w:t>
            </w:r>
          </w:p>
        </w:tc>
        <w:tc>
          <w:tcPr>
            <w:tcW w:w="5186" w:type="dxa"/>
          </w:tcPr>
          <w:p w14:paraId="46818DA9" w14:textId="77777777" w:rsidR="00DB3BD8" w:rsidRDefault="00DB3BD8" w:rsidP="001C6FB7">
            <w:pPr>
              <w:spacing w:after="160" w:line="259" w:lineRule="auto"/>
            </w:pPr>
            <w:r w:rsidRPr="003E1736">
              <w:t>The property possessed by an object of producing different sensations on the eye as a result of the way it reflects or emits light.</w:t>
            </w:r>
          </w:p>
        </w:tc>
      </w:tr>
      <w:tr w:rsidR="00DB3BD8" w14:paraId="129D7A5F" w14:textId="77777777" w:rsidTr="001C6FB7">
        <w:tc>
          <w:tcPr>
            <w:tcW w:w="4585" w:type="dxa"/>
          </w:tcPr>
          <w:p w14:paraId="566D1DBA" w14:textId="77777777" w:rsidR="00DB3BD8" w:rsidRDefault="00DB3BD8" w:rsidP="001C6FB7">
            <w:pPr>
              <w:spacing w:after="160" w:line="259" w:lineRule="auto"/>
            </w:pPr>
            <w:r>
              <w:lastRenderedPageBreak/>
              <w:t>'</w:t>
            </w:r>
            <w:proofErr w:type="spellStart"/>
            <w:r w:rsidRPr="0096156B">
              <w:t>inspectionFrequency</w:t>
            </w:r>
            <w:proofErr w:type="spellEnd"/>
            <w:r>
              <w:t>'</w:t>
            </w:r>
          </w:p>
        </w:tc>
        <w:tc>
          <w:tcPr>
            <w:tcW w:w="5186" w:type="dxa"/>
          </w:tcPr>
          <w:p w14:paraId="331A4A34" w14:textId="77777777" w:rsidR="00DB3BD8" w:rsidRDefault="00DB3BD8" w:rsidP="001C6FB7">
            <w:pPr>
              <w:spacing w:after="160" w:line="259" w:lineRule="auto"/>
            </w:pPr>
            <w:r w:rsidRPr="003E1736">
              <w:t>A statement of how frequently an item is inspected.</w:t>
            </w:r>
          </w:p>
        </w:tc>
      </w:tr>
      <w:tr w:rsidR="00DB3BD8" w14:paraId="747443CB" w14:textId="77777777" w:rsidTr="001C6FB7">
        <w:tc>
          <w:tcPr>
            <w:tcW w:w="4585" w:type="dxa"/>
          </w:tcPr>
          <w:p w14:paraId="3E6C3AF2" w14:textId="77777777" w:rsidR="00DB3BD8" w:rsidRDefault="00DB3BD8" w:rsidP="001C6FB7">
            <w:pPr>
              <w:spacing w:after="160" w:line="259" w:lineRule="auto"/>
            </w:pPr>
            <w:r>
              <w:t>'</w:t>
            </w:r>
            <w:proofErr w:type="spellStart"/>
            <w:r w:rsidRPr="0096156B">
              <w:t>inspectionRequirements</w:t>
            </w:r>
            <w:proofErr w:type="spellEnd"/>
            <w:r>
              <w:t>'</w:t>
            </w:r>
          </w:p>
        </w:tc>
        <w:tc>
          <w:tcPr>
            <w:tcW w:w="5186" w:type="dxa"/>
          </w:tcPr>
          <w:p w14:paraId="591E24BD" w14:textId="77777777" w:rsidR="00DB3BD8" w:rsidRDefault="00DB3BD8" w:rsidP="001C6FB7">
            <w:pPr>
              <w:spacing w:after="160" w:line="259" w:lineRule="auto"/>
            </w:pPr>
            <w:r w:rsidRPr="003E1736">
              <w:t>A statement of what requirements are in place for how inspection of an item is carried out.</w:t>
            </w:r>
          </w:p>
        </w:tc>
      </w:tr>
      <w:tr w:rsidR="00DB3BD8" w14:paraId="297A06C4" w14:textId="77777777" w:rsidTr="001C6FB7">
        <w:tc>
          <w:tcPr>
            <w:tcW w:w="4585" w:type="dxa"/>
          </w:tcPr>
          <w:p w14:paraId="2B59BA7C" w14:textId="77777777" w:rsidR="00DB3BD8" w:rsidRDefault="00DB3BD8" w:rsidP="001C6FB7">
            <w:pPr>
              <w:spacing w:after="160" w:line="259" w:lineRule="auto"/>
            </w:pPr>
            <w:r>
              <w:t>'</w:t>
            </w:r>
            <w:proofErr w:type="spellStart"/>
            <w:r w:rsidRPr="0096156B">
              <w:t>installationDate</w:t>
            </w:r>
            <w:proofErr w:type="spellEnd"/>
            <w:r>
              <w:t>'</w:t>
            </w:r>
          </w:p>
        </w:tc>
        <w:tc>
          <w:tcPr>
            <w:tcW w:w="5186" w:type="dxa"/>
          </w:tcPr>
          <w:p w14:paraId="2C53E4B7" w14:textId="77777777" w:rsidR="00DB3BD8" w:rsidRDefault="00DB3BD8" w:rsidP="001C6FB7">
            <w:pPr>
              <w:spacing w:after="160" w:line="259" w:lineRule="auto"/>
            </w:pPr>
            <w:r w:rsidRPr="003E1736">
              <w:t>The date when an item was installed.</w:t>
            </w:r>
          </w:p>
        </w:tc>
      </w:tr>
      <w:tr w:rsidR="00DB3BD8" w14:paraId="36E80A48" w14:textId="77777777" w:rsidTr="001C6FB7">
        <w:tc>
          <w:tcPr>
            <w:tcW w:w="4585" w:type="dxa"/>
          </w:tcPr>
          <w:p w14:paraId="49624F37" w14:textId="77777777" w:rsidR="00DB3BD8" w:rsidRDefault="00DB3BD8" w:rsidP="001C6FB7">
            <w:pPr>
              <w:spacing w:after="160" w:line="259" w:lineRule="auto"/>
            </w:pPr>
            <w:r>
              <w:t>'</w:t>
            </w:r>
            <w:proofErr w:type="spellStart"/>
            <w:r w:rsidRPr="0096156B">
              <w:t>lightCharacteristic</w:t>
            </w:r>
            <w:proofErr w:type="spellEnd"/>
            <w:r>
              <w:t>'</w:t>
            </w:r>
          </w:p>
        </w:tc>
        <w:tc>
          <w:tcPr>
            <w:tcW w:w="5186" w:type="dxa"/>
          </w:tcPr>
          <w:p w14:paraId="5B85CBCB" w14:textId="77777777" w:rsidR="00DB3BD8" w:rsidRDefault="00DB3BD8" w:rsidP="001C6FB7">
            <w:pPr>
              <w:spacing w:after="160" w:line="259" w:lineRule="auto"/>
            </w:pPr>
            <w:r w:rsidRPr="003E1736">
              <w:t>The distinct character, such as fixed, flashing, or occulting, which is given to each light to avoid confusion with neighbouring ones.</w:t>
            </w:r>
          </w:p>
        </w:tc>
      </w:tr>
      <w:tr w:rsidR="00DB3BD8" w14:paraId="76945203" w14:textId="77777777" w:rsidTr="001C6FB7">
        <w:tc>
          <w:tcPr>
            <w:tcW w:w="4585" w:type="dxa"/>
          </w:tcPr>
          <w:p w14:paraId="7EDF3655" w14:textId="77777777" w:rsidR="00DB3BD8" w:rsidRDefault="00DB3BD8" w:rsidP="001C6FB7">
            <w:pPr>
              <w:spacing w:after="160" w:line="259" w:lineRule="auto"/>
            </w:pPr>
            <w:r w:rsidRPr="0096156B">
              <w:t>'</w:t>
            </w:r>
            <w:proofErr w:type="spellStart"/>
            <w:r w:rsidRPr="0096156B">
              <w:t>natureOfConstruction</w:t>
            </w:r>
            <w:proofErr w:type="spellEnd"/>
            <w:r w:rsidRPr="0096156B">
              <w:t>'</w:t>
            </w:r>
          </w:p>
        </w:tc>
        <w:tc>
          <w:tcPr>
            <w:tcW w:w="5186" w:type="dxa"/>
          </w:tcPr>
          <w:p w14:paraId="54345456" w14:textId="77777777" w:rsidR="00DB3BD8" w:rsidRDefault="00DB3BD8" w:rsidP="001C6FB7">
            <w:pPr>
              <w:spacing w:after="160" w:line="259" w:lineRule="auto"/>
            </w:pPr>
            <w:r w:rsidRPr="003E1736">
              <w:t>The buildings primary construction material.</w:t>
            </w:r>
          </w:p>
        </w:tc>
      </w:tr>
      <w:tr w:rsidR="00DB3BD8" w14:paraId="0398B6D7" w14:textId="77777777" w:rsidTr="001C6FB7">
        <w:tc>
          <w:tcPr>
            <w:tcW w:w="4585" w:type="dxa"/>
          </w:tcPr>
          <w:p w14:paraId="331B3713" w14:textId="77777777" w:rsidR="00DB3BD8" w:rsidRDefault="00DB3BD8" w:rsidP="001C6FB7">
            <w:pPr>
              <w:spacing w:after="160" w:line="259" w:lineRule="auto"/>
            </w:pPr>
            <w:r>
              <w:t>'</w:t>
            </w:r>
            <w:proofErr w:type="spellStart"/>
            <w:r w:rsidRPr="0096156B">
              <w:t>radarConspicuous</w:t>
            </w:r>
            <w:proofErr w:type="spellEnd"/>
            <w:r>
              <w:t>'</w:t>
            </w:r>
          </w:p>
        </w:tc>
        <w:tc>
          <w:tcPr>
            <w:tcW w:w="5186" w:type="dxa"/>
          </w:tcPr>
          <w:p w14:paraId="361CA2A7" w14:textId="77777777" w:rsidR="00DB3BD8" w:rsidRDefault="00DB3BD8" w:rsidP="001C6FB7">
            <w:pPr>
              <w:spacing w:after="160" w:line="259" w:lineRule="auto"/>
            </w:pPr>
            <w:r w:rsidRPr="003E1736">
              <w:t>A feature which returns a strong radar echo.</w:t>
            </w:r>
          </w:p>
        </w:tc>
      </w:tr>
      <w:tr w:rsidR="00DB3BD8" w14:paraId="69691634" w14:textId="77777777" w:rsidTr="001C6FB7">
        <w:tc>
          <w:tcPr>
            <w:tcW w:w="4585" w:type="dxa"/>
          </w:tcPr>
          <w:p w14:paraId="14AB053D" w14:textId="77777777" w:rsidR="00DB3BD8" w:rsidRDefault="00DB3BD8" w:rsidP="001C6FB7">
            <w:pPr>
              <w:spacing w:after="160" w:line="259" w:lineRule="auto"/>
            </w:pPr>
            <w:r>
              <w:t>'</w:t>
            </w:r>
            <w:r w:rsidRPr="0096156B">
              <w:t>status</w:t>
            </w:r>
            <w:r>
              <w:t>'</w:t>
            </w:r>
          </w:p>
        </w:tc>
        <w:tc>
          <w:tcPr>
            <w:tcW w:w="5186" w:type="dxa"/>
          </w:tcPr>
          <w:p w14:paraId="7FF4B24C" w14:textId="77777777" w:rsidR="00DB3BD8" w:rsidRDefault="00DB3BD8" w:rsidP="001C6FB7">
            <w:pPr>
              <w:spacing w:after="160" w:line="259" w:lineRule="auto"/>
            </w:pPr>
            <w:r w:rsidRPr="003E1736">
              <w:t>The condition of an object at a given instant in time.</w:t>
            </w:r>
          </w:p>
        </w:tc>
      </w:tr>
      <w:tr w:rsidR="00DB3BD8" w14:paraId="7A1E8169" w14:textId="77777777" w:rsidTr="001C6FB7">
        <w:tc>
          <w:tcPr>
            <w:tcW w:w="4585" w:type="dxa"/>
          </w:tcPr>
          <w:p w14:paraId="7F85A7D2" w14:textId="77777777" w:rsidR="00DB3BD8" w:rsidRDefault="00DB3BD8" w:rsidP="001C6FB7">
            <w:pPr>
              <w:spacing w:after="160" w:line="259" w:lineRule="auto"/>
            </w:pPr>
            <w:r>
              <w:t>'</w:t>
            </w:r>
            <w:proofErr w:type="spellStart"/>
            <w:r w:rsidRPr="0096156B">
              <w:t>topmarkDaymarkShape</w:t>
            </w:r>
            <w:proofErr w:type="spellEnd"/>
            <w:r>
              <w:t>'</w:t>
            </w:r>
          </w:p>
        </w:tc>
        <w:tc>
          <w:tcPr>
            <w:tcW w:w="5186" w:type="dxa"/>
          </w:tcPr>
          <w:p w14:paraId="458428D0" w14:textId="77777777" w:rsidR="00DB3BD8" w:rsidRDefault="00DB3BD8" w:rsidP="001C6FB7">
            <w:pPr>
              <w:spacing w:after="160" w:line="259" w:lineRule="auto"/>
            </w:pPr>
            <w:r w:rsidRPr="003E1736">
              <w:t xml:space="preserve">The shape a </w:t>
            </w:r>
            <w:proofErr w:type="spellStart"/>
            <w:r w:rsidRPr="003E1736">
              <w:t>topmark</w:t>
            </w:r>
            <w:proofErr w:type="spellEnd"/>
            <w:r w:rsidRPr="003E1736">
              <w:t xml:space="preserve"> or daymark exhibits.</w:t>
            </w:r>
          </w:p>
        </w:tc>
      </w:tr>
      <w:tr w:rsidR="00DB3BD8" w14:paraId="677715FC" w14:textId="77777777" w:rsidTr="001C6FB7">
        <w:tc>
          <w:tcPr>
            <w:tcW w:w="4585" w:type="dxa"/>
          </w:tcPr>
          <w:p w14:paraId="7F578EC7" w14:textId="77777777" w:rsidR="00DB3BD8" w:rsidRDefault="00DB3BD8" w:rsidP="001C6FB7">
            <w:pPr>
              <w:spacing w:after="160" w:line="259" w:lineRule="auto"/>
            </w:pPr>
            <w:r>
              <w:t>'</w:t>
            </w:r>
            <w:proofErr w:type="spellStart"/>
            <w:r w:rsidRPr="0096156B">
              <w:t>trafficFlow</w:t>
            </w:r>
            <w:proofErr w:type="spellEnd"/>
            <w:r>
              <w:t>'</w:t>
            </w:r>
          </w:p>
        </w:tc>
        <w:tc>
          <w:tcPr>
            <w:tcW w:w="5186" w:type="dxa"/>
          </w:tcPr>
          <w:p w14:paraId="5D0D6F63" w14:textId="77777777" w:rsidR="00DB3BD8" w:rsidRDefault="00DB3BD8" w:rsidP="001C6FB7">
            <w:pPr>
              <w:spacing w:after="160" w:line="259" w:lineRule="auto"/>
            </w:pPr>
            <w:r w:rsidRPr="003E1736">
              <w:t>Direction of vessels passing a reference point.</w:t>
            </w:r>
          </w:p>
        </w:tc>
      </w:tr>
      <w:tr w:rsidR="00DB3BD8" w14:paraId="19CB6D89" w14:textId="77777777" w:rsidTr="001C6FB7">
        <w:tc>
          <w:tcPr>
            <w:tcW w:w="4585" w:type="dxa"/>
          </w:tcPr>
          <w:p w14:paraId="5E934966" w14:textId="77777777" w:rsidR="00DB3BD8" w:rsidRDefault="00DB3BD8" w:rsidP="001C6FB7">
            <w:pPr>
              <w:spacing w:after="160" w:line="259" w:lineRule="auto"/>
            </w:pPr>
            <w:r>
              <w:t>'</w:t>
            </w:r>
            <w:proofErr w:type="spellStart"/>
            <w:r w:rsidRPr="0096156B">
              <w:t>typeOfEnvironmentObservationEquipment</w:t>
            </w:r>
            <w:proofErr w:type="spellEnd"/>
            <w:r>
              <w:t>'</w:t>
            </w:r>
          </w:p>
        </w:tc>
        <w:tc>
          <w:tcPr>
            <w:tcW w:w="5186" w:type="dxa"/>
          </w:tcPr>
          <w:p w14:paraId="5373BAA0" w14:textId="77777777" w:rsidR="00DB3BD8" w:rsidRDefault="00DB3BD8" w:rsidP="001C6FB7">
            <w:pPr>
              <w:spacing w:after="160" w:line="259" w:lineRule="auto"/>
            </w:pPr>
            <w:r w:rsidRPr="003E1736">
              <w:t xml:space="preserve">Type of sensor used to observe the environment. For </w:t>
            </w:r>
            <w:proofErr w:type="gramStart"/>
            <w:r w:rsidRPr="003E1736">
              <w:t>example</w:t>
            </w:r>
            <w:proofErr w:type="gramEnd"/>
            <w:r w:rsidRPr="003E1736">
              <w:t xml:space="preserve"> Anemometer, fog monitor, etc.</w:t>
            </w:r>
          </w:p>
        </w:tc>
      </w:tr>
      <w:tr w:rsidR="00DB3BD8" w14:paraId="2A7FD5E8" w14:textId="77777777" w:rsidTr="001C6FB7">
        <w:tc>
          <w:tcPr>
            <w:tcW w:w="4585" w:type="dxa"/>
          </w:tcPr>
          <w:p w14:paraId="2C35D958" w14:textId="77777777" w:rsidR="00DB3BD8" w:rsidRDefault="00DB3BD8" w:rsidP="001C6FB7">
            <w:pPr>
              <w:spacing w:after="160" w:line="259" w:lineRule="auto"/>
            </w:pPr>
            <w:r>
              <w:t>'</w:t>
            </w:r>
            <w:proofErr w:type="spellStart"/>
            <w:r w:rsidRPr="0096156B">
              <w:t>visuallyConspicuous</w:t>
            </w:r>
            <w:proofErr w:type="spellEnd"/>
            <w:r>
              <w:t>'</w:t>
            </w:r>
          </w:p>
        </w:tc>
        <w:tc>
          <w:tcPr>
            <w:tcW w:w="5186" w:type="dxa"/>
          </w:tcPr>
          <w:p w14:paraId="28DFBDC4" w14:textId="77777777" w:rsidR="00DB3BD8" w:rsidRDefault="00DB3BD8" w:rsidP="001C6FB7">
            <w:pPr>
              <w:spacing w:after="160" w:line="259" w:lineRule="auto"/>
            </w:pPr>
            <w:r w:rsidRPr="003E1736">
              <w:t>Term applied to a feature either natural or artificial which is distinctly and notably visible from seaward.</w:t>
            </w:r>
          </w:p>
        </w:tc>
      </w:tr>
      <w:tr w:rsidR="00DB3BD8" w14:paraId="500B7CF7" w14:textId="77777777" w:rsidTr="001C6FB7">
        <w:tc>
          <w:tcPr>
            <w:tcW w:w="4585" w:type="dxa"/>
          </w:tcPr>
          <w:p w14:paraId="053DE69F" w14:textId="77777777" w:rsidR="00DB3BD8" w:rsidRDefault="00DB3BD8" w:rsidP="001C6FB7">
            <w:pPr>
              <w:spacing w:after="160" w:line="259" w:lineRule="auto"/>
            </w:pPr>
            <w:r>
              <w:t>'</w:t>
            </w:r>
            <w:r w:rsidRPr="0096156B">
              <w:t>peer</w:t>
            </w:r>
            <w:r>
              <w:t>' (role)</w:t>
            </w:r>
          </w:p>
        </w:tc>
        <w:tc>
          <w:tcPr>
            <w:tcW w:w="5186" w:type="dxa"/>
          </w:tcPr>
          <w:p w14:paraId="32C52439" w14:textId="59B56C96" w:rsidR="00DB3BD8" w:rsidRPr="00946DF5" w:rsidRDefault="00AB2E93" w:rsidP="001C6FB7">
            <w:pPr>
              <w:spacing w:after="160" w:line="259" w:lineRule="auto"/>
            </w:pPr>
            <w:r w:rsidRPr="00946DF5">
              <w:t xml:space="preserve">need to be </w:t>
            </w:r>
            <w:r w:rsidRPr="00C4491E">
              <w:t>specified</w:t>
            </w:r>
            <w:r w:rsidRPr="00946DF5">
              <w:t xml:space="preserve"> in Feature Catalogue. Can use IHO FCB for this.</w:t>
            </w:r>
          </w:p>
        </w:tc>
      </w:tr>
      <w:tr w:rsidR="00AB2E93" w14:paraId="0A8E724D" w14:textId="77777777" w:rsidTr="001C6FB7">
        <w:tc>
          <w:tcPr>
            <w:tcW w:w="4585" w:type="dxa"/>
          </w:tcPr>
          <w:p w14:paraId="63C5FCE6" w14:textId="77777777" w:rsidR="00AB2E93" w:rsidRDefault="00AB2E93" w:rsidP="00AB2E93">
            <w:pPr>
              <w:spacing w:after="160" w:line="259" w:lineRule="auto"/>
            </w:pPr>
            <w:r>
              <w:t>'</w:t>
            </w:r>
            <w:r w:rsidRPr="0096156B">
              <w:t>parent</w:t>
            </w:r>
            <w:r>
              <w:t>' (role)</w:t>
            </w:r>
          </w:p>
        </w:tc>
        <w:tc>
          <w:tcPr>
            <w:tcW w:w="5186" w:type="dxa"/>
          </w:tcPr>
          <w:p w14:paraId="3D83F658" w14:textId="20139009" w:rsidR="00AB2E93" w:rsidRPr="003E1736" w:rsidRDefault="00AB2E93" w:rsidP="00AB2E93">
            <w:pPr>
              <w:spacing w:after="160" w:line="259" w:lineRule="auto"/>
              <w:rPr>
                <w:b/>
              </w:rPr>
            </w:pPr>
            <w:r w:rsidRPr="00C4265E">
              <w:t>need to be specified in Feature Catalogue. Can use IHO FCB for this.</w:t>
            </w:r>
          </w:p>
        </w:tc>
      </w:tr>
      <w:tr w:rsidR="00AB2E93" w14:paraId="5D67D707" w14:textId="77777777" w:rsidTr="001C6FB7">
        <w:tc>
          <w:tcPr>
            <w:tcW w:w="4585" w:type="dxa"/>
          </w:tcPr>
          <w:p w14:paraId="15C3AFC5" w14:textId="77777777" w:rsidR="00AB2E93" w:rsidRDefault="00AB2E93" w:rsidP="00AB2E93">
            <w:pPr>
              <w:spacing w:after="160" w:line="259" w:lineRule="auto"/>
            </w:pPr>
            <w:r>
              <w:t>'</w:t>
            </w:r>
            <w:r w:rsidRPr="0096156B">
              <w:t>child</w:t>
            </w:r>
            <w:r>
              <w:t>' (role)</w:t>
            </w:r>
          </w:p>
        </w:tc>
        <w:tc>
          <w:tcPr>
            <w:tcW w:w="5186" w:type="dxa"/>
          </w:tcPr>
          <w:p w14:paraId="0F3ACA19" w14:textId="29895F12" w:rsidR="00AB2E93" w:rsidRPr="003E1736" w:rsidRDefault="00AB2E93" w:rsidP="00AB2E93">
            <w:pPr>
              <w:spacing w:after="160" w:line="259" w:lineRule="auto"/>
              <w:rPr>
                <w:b/>
              </w:rPr>
            </w:pPr>
            <w:r w:rsidRPr="00C4265E">
              <w:t>need to be specified in Feature Catalogue. Can use IHO FCB for this.</w:t>
            </w:r>
          </w:p>
        </w:tc>
      </w:tr>
      <w:tr w:rsidR="00AB2E93" w14:paraId="19F7713D" w14:textId="77777777" w:rsidTr="001C6FB7">
        <w:tc>
          <w:tcPr>
            <w:tcW w:w="4585" w:type="dxa"/>
          </w:tcPr>
          <w:p w14:paraId="73B11F5A" w14:textId="77777777" w:rsidR="00AB2E93" w:rsidRDefault="00AB2E93" w:rsidP="00AB2E93">
            <w:pPr>
              <w:spacing w:after="160" w:line="259" w:lineRule="auto"/>
            </w:pPr>
            <w:r>
              <w:t>'</w:t>
            </w:r>
            <w:proofErr w:type="spellStart"/>
            <w:r w:rsidRPr="0096156B">
              <w:t>navigableTrack</w:t>
            </w:r>
            <w:proofErr w:type="spellEnd"/>
            <w:r>
              <w:t>' (role)</w:t>
            </w:r>
          </w:p>
        </w:tc>
        <w:tc>
          <w:tcPr>
            <w:tcW w:w="5186" w:type="dxa"/>
          </w:tcPr>
          <w:p w14:paraId="6D0CAA8A" w14:textId="1610F90D" w:rsidR="00AB2E93" w:rsidRDefault="00AB2E93" w:rsidP="00AB2E93">
            <w:pPr>
              <w:spacing w:after="160" w:line="259" w:lineRule="auto"/>
            </w:pPr>
            <w:r w:rsidRPr="00C4265E">
              <w:t>need to be specified in Feature Catalogue. Can use IHO FCB for this.</w:t>
            </w:r>
          </w:p>
        </w:tc>
      </w:tr>
      <w:tr w:rsidR="00AB2E93" w14:paraId="5C81C99A" w14:textId="77777777" w:rsidTr="001C6FB7">
        <w:tc>
          <w:tcPr>
            <w:tcW w:w="4585" w:type="dxa"/>
          </w:tcPr>
          <w:p w14:paraId="44BFE370" w14:textId="77777777" w:rsidR="00AB2E93" w:rsidRDefault="00AB2E93" w:rsidP="00AB2E93">
            <w:pPr>
              <w:spacing w:after="160" w:line="259" w:lineRule="auto"/>
            </w:pPr>
            <w:r>
              <w:t>'</w:t>
            </w:r>
            <w:proofErr w:type="spellStart"/>
            <w:r w:rsidRPr="0096156B">
              <w:t>navigationLine</w:t>
            </w:r>
            <w:proofErr w:type="spellEnd"/>
            <w:r>
              <w:t>' (role)</w:t>
            </w:r>
          </w:p>
        </w:tc>
        <w:tc>
          <w:tcPr>
            <w:tcW w:w="5186" w:type="dxa"/>
          </w:tcPr>
          <w:p w14:paraId="108514F6" w14:textId="242F3474" w:rsidR="00AB2E93" w:rsidRDefault="00AB2E93" w:rsidP="00AB2E93">
            <w:pPr>
              <w:spacing w:after="160" w:line="259" w:lineRule="auto"/>
            </w:pPr>
            <w:r w:rsidRPr="00C4265E">
              <w:t>need to be specified in Feature Catalogue. Can use IHO FCB for this.</w:t>
            </w:r>
          </w:p>
        </w:tc>
      </w:tr>
      <w:tr w:rsidR="00AB2E93" w14:paraId="3250257B" w14:textId="77777777" w:rsidTr="001C6FB7">
        <w:tc>
          <w:tcPr>
            <w:tcW w:w="4585" w:type="dxa"/>
          </w:tcPr>
          <w:p w14:paraId="7A200789" w14:textId="77777777" w:rsidR="00AB2E93" w:rsidRDefault="00AB2E93" w:rsidP="00AB2E93">
            <w:pPr>
              <w:spacing w:after="160" w:line="259" w:lineRule="auto"/>
            </w:pPr>
            <w:r>
              <w:t>'</w:t>
            </w:r>
            <w:proofErr w:type="spellStart"/>
            <w:r w:rsidRPr="0096156B">
              <w:t>RangeSystem</w:t>
            </w:r>
            <w:proofErr w:type="spellEnd"/>
            <w:r>
              <w:t>' (association)</w:t>
            </w:r>
          </w:p>
        </w:tc>
        <w:tc>
          <w:tcPr>
            <w:tcW w:w="5186" w:type="dxa"/>
          </w:tcPr>
          <w:p w14:paraId="39CE16DE" w14:textId="41FBF99E" w:rsidR="00AB2E93" w:rsidRDefault="00AB2E93" w:rsidP="00AB2E93">
            <w:pPr>
              <w:spacing w:after="160" w:line="259" w:lineRule="auto"/>
            </w:pPr>
            <w:r w:rsidRPr="00C4265E">
              <w:t>need to be specified in Feature Catalogue. Can use IHO FCB for this.</w:t>
            </w:r>
          </w:p>
        </w:tc>
      </w:tr>
      <w:tr w:rsidR="00AB2E93" w14:paraId="4ACC0A60" w14:textId="77777777" w:rsidTr="001C6FB7">
        <w:tc>
          <w:tcPr>
            <w:tcW w:w="4585" w:type="dxa"/>
          </w:tcPr>
          <w:p w14:paraId="47BAA990" w14:textId="77777777" w:rsidR="00AB2E93" w:rsidRDefault="00AB2E93" w:rsidP="00AB2E93">
            <w:pPr>
              <w:spacing w:after="160" w:line="259" w:lineRule="auto"/>
            </w:pPr>
            <w:r>
              <w:t>'</w:t>
            </w:r>
            <w:r w:rsidRPr="0096156B">
              <w:t>Aggregations</w:t>
            </w:r>
            <w:r>
              <w:t>' (association)</w:t>
            </w:r>
          </w:p>
        </w:tc>
        <w:tc>
          <w:tcPr>
            <w:tcW w:w="5186" w:type="dxa"/>
          </w:tcPr>
          <w:p w14:paraId="5F07D6E5" w14:textId="7AA3F411" w:rsidR="00AB2E93" w:rsidRDefault="00AB2E93" w:rsidP="00AB2E93">
            <w:pPr>
              <w:spacing w:after="160" w:line="259" w:lineRule="auto"/>
            </w:pPr>
            <w:r w:rsidRPr="00C4265E">
              <w:t>need to be specified in Feature Catalogue. Can use IHO FCB for this.</w:t>
            </w:r>
          </w:p>
        </w:tc>
      </w:tr>
      <w:tr w:rsidR="00AB2E93" w14:paraId="477672FD" w14:textId="77777777" w:rsidTr="001C6FB7">
        <w:tc>
          <w:tcPr>
            <w:tcW w:w="4585" w:type="dxa"/>
          </w:tcPr>
          <w:p w14:paraId="10B6D008" w14:textId="77777777" w:rsidR="00AB2E93" w:rsidRDefault="00AB2E93" w:rsidP="00AB2E93">
            <w:pPr>
              <w:spacing w:after="160" w:line="259" w:lineRule="auto"/>
            </w:pPr>
            <w:r>
              <w:t>'</w:t>
            </w:r>
            <w:r w:rsidRPr="0096156B">
              <w:t>Associations</w:t>
            </w:r>
            <w:r>
              <w:t>' (association)</w:t>
            </w:r>
          </w:p>
        </w:tc>
        <w:tc>
          <w:tcPr>
            <w:tcW w:w="5186" w:type="dxa"/>
          </w:tcPr>
          <w:p w14:paraId="50577D80" w14:textId="7ED72FED" w:rsidR="00AB2E93" w:rsidRDefault="00AB2E93" w:rsidP="00AB2E93">
            <w:pPr>
              <w:spacing w:after="160" w:line="259" w:lineRule="auto"/>
            </w:pPr>
            <w:r w:rsidRPr="00C4265E">
              <w:t>need to be specified in Feature Catalogue. Can use IHO FCB for this.</w:t>
            </w:r>
          </w:p>
        </w:tc>
      </w:tr>
      <w:tr w:rsidR="00DB3BD8" w14:paraId="2FD359D8" w14:textId="77777777" w:rsidTr="001C6FB7">
        <w:tc>
          <w:tcPr>
            <w:tcW w:w="4585" w:type="dxa"/>
          </w:tcPr>
          <w:p w14:paraId="2626256F" w14:textId="77777777" w:rsidR="00DB3BD8" w:rsidRDefault="00DB3BD8" w:rsidP="001C6FB7">
            <w:pPr>
              <w:spacing w:after="160" w:line="259" w:lineRule="auto"/>
            </w:pPr>
            <w:r>
              <w:t>'</w:t>
            </w:r>
            <w:proofErr w:type="spellStart"/>
            <w:r w:rsidRPr="0096156B">
              <w:t>SpatialUncertainty</w:t>
            </w:r>
            <w:proofErr w:type="spellEnd"/>
            <w:r>
              <w:t>'</w:t>
            </w:r>
          </w:p>
          <w:p w14:paraId="2076DEC7" w14:textId="77777777" w:rsidR="00DB3BD8" w:rsidRDefault="00DB3BD8" w:rsidP="001C6FB7">
            <w:pPr>
              <w:spacing w:after="160" w:line="259" w:lineRule="auto"/>
            </w:pPr>
            <w:r w:rsidRPr="000A34AE">
              <w:t>Note: Should be</w:t>
            </w:r>
            <w:r>
              <w:t xml:space="preserve"> changed to ‘horizontal position uncertainty’</w:t>
            </w:r>
          </w:p>
        </w:tc>
        <w:tc>
          <w:tcPr>
            <w:tcW w:w="5186" w:type="dxa"/>
          </w:tcPr>
          <w:p w14:paraId="0B4D4EC4" w14:textId="77777777" w:rsidR="00DB3BD8" w:rsidRDefault="00DB3BD8" w:rsidP="001C6FB7">
            <w:pPr>
              <w:spacing w:after="160" w:line="259" w:lineRule="auto"/>
            </w:pPr>
            <w:r w:rsidRPr="000A34AE">
              <w:t>The best estimate of the accuracy of a position.</w:t>
            </w:r>
          </w:p>
        </w:tc>
      </w:tr>
      <w:tr w:rsidR="00DB3BD8" w14:paraId="517A2EDA" w14:textId="77777777" w:rsidTr="001C6FB7">
        <w:tc>
          <w:tcPr>
            <w:tcW w:w="4585" w:type="dxa"/>
          </w:tcPr>
          <w:p w14:paraId="5A2A867D" w14:textId="77777777" w:rsidR="00DB3BD8" w:rsidRDefault="00DB3BD8" w:rsidP="001C6FB7">
            <w:pPr>
              <w:spacing w:after="160" w:line="259" w:lineRule="auto"/>
            </w:pPr>
            <w:r>
              <w:t>'</w:t>
            </w:r>
            <w:proofErr w:type="spellStart"/>
            <w:r w:rsidRPr="0096156B">
              <w:t>EnvironmentObservationEquipment</w:t>
            </w:r>
            <w:proofErr w:type="spellEnd"/>
            <w:r>
              <w:t>'</w:t>
            </w:r>
          </w:p>
        </w:tc>
        <w:tc>
          <w:tcPr>
            <w:tcW w:w="5186" w:type="dxa"/>
          </w:tcPr>
          <w:p w14:paraId="2C764D24" w14:textId="77777777" w:rsidR="00DB3BD8" w:rsidRDefault="00DB3BD8" w:rsidP="001C6FB7">
            <w:pPr>
              <w:spacing w:after="160" w:line="259" w:lineRule="auto"/>
            </w:pPr>
            <w:r w:rsidRPr="000A34AE">
              <w:t>A sensor used to observe the environment.</w:t>
            </w:r>
          </w:p>
        </w:tc>
      </w:tr>
      <w:tr w:rsidR="00DB3BD8" w14:paraId="74DF02A7" w14:textId="77777777" w:rsidTr="001C6FB7">
        <w:tc>
          <w:tcPr>
            <w:tcW w:w="4585" w:type="dxa"/>
          </w:tcPr>
          <w:p w14:paraId="576433B1" w14:textId="77777777" w:rsidR="00DB3BD8" w:rsidRDefault="00DB3BD8" w:rsidP="001C6FB7">
            <w:pPr>
              <w:spacing w:after="160" w:line="259" w:lineRule="auto"/>
            </w:pPr>
            <w:r>
              <w:lastRenderedPageBreak/>
              <w:t>'</w:t>
            </w:r>
            <w:proofErr w:type="spellStart"/>
            <w:r w:rsidRPr="0096156B">
              <w:t>LocalDirectionOfBuoyage</w:t>
            </w:r>
            <w:proofErr w:type="spellEnd"/>
            <w:r>
              <w:t>'</w:t>
            </w:r>
          </w:p>
        </w:tc>
        <w:tc>
          <w:tcPr>
            <w:tcW w:w="5186" w:type="dxa"/>
          </w:tcPr>
          <w:p w14:paraId="3A1FE69E" w14:textId="77777777" w:rsidR="00DB3BD8" w:rsidRDefault="00DB3BD8" w:rsidP="001C6FB7">
            <w:pPr>
              <w:spacing w:after="160" w:line="259" w:lineRule="auto"/>
            </w:pPr>
            <w:r w:rsidRPr="000A34AE">
              <w:t>An area within which the navigational system of marks has been established in relation to a specific direction.</w:t>
            </w:r>
          </w:p>
        </w:tc>
      </w:tr>
      <w:tr w:rsidR="00DB3BD8" w14:paraId="127F5B40" w14:textId="77777777" w:rsidTr="001C6FB7">
        <w:tc>
          <w:tcPr>
            <w:tcW w:w="4585" w:type="dxa"/>
          </w:tcPr>
          <w:p w14:paraId="2A75B6E8" w14:textId="77777777" w:rsidR="00DB3BD8" w:rsidRDefault="00DB3BD8" w:rsidP="001C6FB7">
            <w:pPr>
              <w:spacing w:after="160" w:line="259" w:lineRule="auto"/>
            </w:pPr>
            <w:r>
              <w:t>'</w:t>
            </w:r>
            <w:proofErr w:type="spellStart"/>
            <w:r w:rsidRPr="0096156B">
              <w:t>QualityOfNonBathymetricData</w:t>
            </w:r>
            <w:proofErr w:type="spellEnd"/>
            <w:r>
              <w:t>'</w:t>
            </w:r>
          </w:p>
        </w:tc>
        <w:tc>
          <w:tcPr>
            <w:tcW w:w="5186" w:type="dxa"/>
          </w:tcPr>
          <w:p w14:paraId="00F6AE0A" w14:textId="77777777" w:rsidR="00DB3BD8" w:rsidRDefault="00DB3BD8" w:rsidP="001C6FB7">
            <w:pPr>
              <w:spacing w:after="160" w:line="259" w:lineRule="auto"/>
            </w:pPr>
            <w:r w:rsidRPr="000A34AE">
              <w:t>An area within which a uniform assessment of the quality of the non-bathymetric data exists</w:t>
            </w:r>
          </w:p>
        </w:tc>
      </w:tr>
    </w:tbl>
    <w:p w14:paraId="3ADC60C5" w14:textId="77777777" w:rsidR="00DB3BD8" w:rsidRDefault="00DB3BD8" w:rsidP="00DB3BD8"/>
    <w:p w14:paraId="5ABF38BC" w14:textId="6EFAF6ED" w:rsidR="00276766" w:rsidRPr="00946DF5" w:rsidRDefault="00276766" w:rsidP="00095D04">
      <w:pPr>
        <w:pStyle w:val="Heading3"/>
        <w:rPr>
          <w:rFonts w:asciiTheme="minorHAnsi" w:hAnsiTheme="minorHAnsi" w:cstheme="minorHAnsi"/>
          <w:color w:val="4F81BD" w:themeColor="accent1"/>
          <w:sz w:val="24"/>
        </w:rPr>
      </w:pPr>
      <w:r w:rsidRPr="00946DF5">
        <w:rPr>
          <w:rFonts w:asciiTheme="minorHAnsi" w:hAnsiTheme="minorHAnsi" w:cstheme="minorHAnsi"/>
          <w:color w:val="4F81BD" w:themeColor="accent1"/>
          <w:sz w:val="24"/>
        </w:rPr>
        <w:t>Filtering of enumerate values</w:t>
      </w:r>
    </w:p>
    <w:p w14:paraId="1C50A3EE" w14:textId="77777777" w:rsidR="00276766" w:rsidRDefault="00DB3BD8" w:rsidP="00DB3BD8">
      <w:r>
        <w:t xml:space="preserve">Currently all enumerated lists retain all available values for all classes. S-100 has the option to restrict enumerated lists to only values that are applicable in the class they are used. It would be worthwhile to do this also for S-201 since it can simplify the choices and lower the learning curve for new users of the product specification. </w:t>
      </w:r>
    </w:p>
    <w:p w14:paraId="1DF7EA08" w14:textId="53907E31" w:rsidR="00276766" w:rsidRDefault="00276766" w:rsidP="00DB3BD8"/>
    <w:p w14:paraId="694612C3" w14:textId="60106EF6" w:rsidR="00276766" w:rsidRDefault="00276766" w:rsidP="00276766">
      <w:r>
        <w:t xml:space="preserve">For example, colour has the possible values; 1 : white, 2 : black, 3 : red, 4 : green, 5 : blue, 6 : yellow, 7 : grey, 8 : brown, 9 : amber, 10 : violet, 11 : orange, 12 : magenta and 13 : pink. Since the class Light has a binding to the colour attribute without restrictions, all these values are possible for lights. </w:t>
      </w:r>
      <w:r w:rsidR="00C411CF">
        <w:t>However, values like black, grey, brown, pink and likely others, are not appropriate for navigation lights. These should be restricted from permitted values.</w:t>
      </w:r>
    </w:p>
    <w:p w14:paraId="12A8BE06" w14:textId="77777777" w:rsidR="00276766" w:rsidRDefault="00276766" w:rsidP="00DB3BD8"/>
    <w:p w14:paraId="33794597" w14:textId="18234E4E" w:rsidR="00DB3BD8" w:rsidRDefault="00DB3BD8" w:rsidP="00DB3BD8">
      <w:r>
        <w:t>If this proposal is accepted, a review would be necessary of all enumerate attributes consisting of an assessment of class definition and context of use of each enumerated list.</w:t>
      </w:r>
      <w:r w:rsidR="00C411CF">
        <w:t xml:space="preserve"> Any changes to the lists will necessitate a new version of the Feature Catalogue and the GML Schema. </w:t>
      </w:r>
    </w:p>
    <w:p w14:paraId="1D7FBA30" w14:textId="126FFF44" w:rsidR="00060429" w:rsidRDefault="00060429" w:rsidP="00DB3BD8"/>
    <w:p w14:paraId="577BC9D9" w14:textId="4B81435C" w:rsidR="00060429" w:rsidRPr="00946DF5" w:rsidRDefault="00060429" w:rsidP="00946DF5">
      <w:pPr>
        <w:pStyle w:val="Heading3"/>
        <w:rPr>
          <w:rFonts w:asciiTheme="minorHAnsi" w:hAnsiTheme="minorHAnsi" w:cstheme="minorHAnsi"/>
          <w:color w:val="4F81BD" w:themeColor="accent1"/>
          <w:sz w:val="24"/>
        </w:rPr>
      </w:pPr>
      <w:r w:rsidRPr="00946DF5">
        <w:rPr>
          <w:rFonts w:asciiTheme="minorHAnsi" w:hAnsiTheme="minorHAnsi" w:cstheme="minorHAnsi"/>
          <w:color w:val="4F81BD" w:themeColor="accent1"/>
          <w:sz w:val="24"/>
        </w:rPr>
        <w:t>AIS feature types are missing in DCEG (Annex A) and Feature Catalogue (Annex D1)</w:t>
      </w:r>
    </w:p>
    <w:p w14:paraId="6DA09078" w14:textId="7F7C3150" w:rsidR="00060429" w:rsidRDefault="00060429" w:rsidP="00DB3BD8">
      <w:r>
        <w:t xml:space="preserve">The three feature types </w:t>
      </w:r>
      <w:proofErr w:type="spellStart"/>
      <w:r>
        <w:t>VirtualAISAidToNavigation</w:t>
      </w:r>
      <w:proofErr w:type="spellEnd"/>
      <w:r>
        <w:t xml:space="preserve">, </w:t>
      </w:r>
      <w:proofErr w:type="spellStart"/>
      <w:r>
        <w:t>SynteticAISAidToNavigation</w:t>
      </w:r>
      <w:proofErr w:type="spellEnd"/>
      <w:r>
        <w:t xml:space="preserve"> and </w:t>
      </w:r>
      <w:proofErr w:type="spellStart"/>
      <w:r>
        <w:t>PhysicalAISAidToNavigation</w:t>
      </w:r>
      <w:proofErr w:type="spellEnd"/>
      <w:r>
        <w:t xml:space="preserve"> seems to be missing from the DCEG/Annex A document and the human readable feature catalogue in Annex D1. Propose these are added.</w:t>
      </w:r>
    </w:p>
    <w:p w14:paraId="4E6F6FBF" w14:textId="3A06A416" w:rsidR="00DB3BD8" w:rsidRDefault="00DB3BD8" w:rsidP="00DB3BD8"/>
    <w:p w14:paraId="187F9EB9" w14:textId="0BBD5CD5" w:rsidR="00C411CF" w:rsidRDefault="00C411CF" w:rsidP="00C411CF">
      <w:pPr>
        <w:pStyle w:val="Heading2"/>
      </w:pPr>
      <w:r w:rsidRPr="00C411CF">
        <w:t>Proposed extensions</w:t>
      </w:r>
      <w:r>
        <w:t xml:space="preserve"> to the data model</w:t>
      </w:r>
    </w:p>
    <w:tbl>
      <w:tblPr>
        <w:tblStyle w:val="TableGrid"/>
        <w:tblW w:w="0" w:type="auto"/>
        <w:tblLook w:val="04A0" w:firstRow="1" w:lastRow="0" w:firstColumn="1" w:lastColumn="0" w:noHBand="0" w:noVBand="1"/>
      </w:tblPr>
      <w:tblGrid>
        <w:gridCol w:w="9771"/>
      </w:tblGrid>
      <w:tr w:rsidR="00C411CF" w14:paraId="0277EF65" w14:textId="77777777" w:rsidTr="00C411CF">
        <w:tc>
          <w:tcPr>
            <w:tcW w:w="9771" w:type="dxa"/>
          </w:tcPr>
          <w:p w14:paraId="34131EC0" w14:textId="36533332" w:rsidR="00B72D89" w:rsidRDefault="00C411CF" w:rsidP="00C411CF">
            <w:pPr>
              <w:spacing w:after="160" w:line="259" w:lineRule="auto"/>
            </w:pPr>
            <w:r>
              <w:t xml:space="preserve">Mooring component of buoys are not covered by S-201. Mooring components would include </w:t>
            </w:r>
            <w:r w:rsidR="001D282F">
              <w:t xml:space="preserve">components like </w:t>
            </w:r>
            <w:r>
              <w:t>anchor</w:t>
            </w:r>
            <w:r w:rsidR="001D282F">
              <w:t>/sinkers</w:t>
            </w:r>
            <w:r>
              <w:t>, chains/ropes</w:t>
            </w:r>
            <w:r w:rsidR="001D03A7">
              <w:t>, swivels</w:t>
            </w:r>
            <w:r>
              <w:t xml:space="preserve"> and shackles. Attributes would include weight, material, size and length.</w:t>
            </w:r>
            <w:r w:rsidR="00B72D89">
              <w:t xml:space="preserve"> It may also be important to model how the different components are combined, e.g. see image </w:t>
            </w:r>
          </w:p>
          <w:p w14:paraId="0787DEB8" w14:textId="41152B11" w:rsidR="00B72D89" w:rsidRDefault="007E4E28" w:rsidP="00C411CF">
            <w:pPr>
              <w:spacing w:after="160" w:line="259" w:lineRule="auto"/>
            </w:pPr>
            <w:r w:rsidRPr="007E4E28">
              <w:rPr>
                <w:noProof/>
                <w:lang w:val="en-US" w:eastAsia="en-US"/>
              </w:rPr>
              <w:lastRenderedPageBreak/>
              <w:drawing>
                <wp:inline distT="0" distB="0" distL="0" distR="0" wp14:anchorId="100641F3" wp14:editId="059B76FB">
                  <wp:extent cx="6210935" cy="3305810"/>
                  <wp:effectExtent l="4763" t="0" r="4127" b="4128"/>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rot="5400000">
                            <a:off x="0" y="0"/>
                            <a:ext cx="6210935" cy="3305810"/>
                          </a:xfrm>
                          <a:prstGeom prst="rect">
                            <a:avLst/>
                          </a:prstGeom>
                        </pic:spPr>
                      </pic:pic>
                    </a:graphicData>
                  </a:graphic>
                </wp:inline>
              </w:drawing>
            </w:r>
          </w:p>
        </w:tc>
      </w:tr>
      <w:tr w:rsidR="00C411CF" w14:paraId="63EA98C6" w14:textId="77777777" w:rsidTr="00C411CF">
        <w:tc>
          <w:tcPr>
            <w:tcW w:w="9771" w:type="dxa"/>
          </w:tcPr>
          <w:p w14:paraId="4E27B228" w14:textId="5DAD96C7" w:rsidR="00C411CF" w:rsidRDefault="00C411CF">
            <w:pPr>
              <w:spacing w:after="160" w:line="259" w:lineRule="auto"/>
            </w:pPr>
            <w:r>
              <w:lastRenderedPageBreak/>
              <w:t xml:space="preserve">Buoy </w:t>
            </w:r>
            <w:proofErr w:type="gramStart"/>
            <w:r>
              <w:t>counter weight</w:t>
            </w:r>
            <w:proofErr w:type="gramEnd"/>
            <w:r>
              <w:t xml:space="preserve"> is not covered by S-201. </w:t>
            </w:r>
            <w:r w:rsidR="001D03A7" w:rsidRPr="001D03A7">
              <w:t>There is external counterweight (balls) added by the ship crew on site and there is internal ones, rings at the base of the buoy. Maybe a distinction would be useful.</w:t>
            </w:r>
            <w:r w:rsidR="001D03A7">
              <w:t xml:space="preserve"> </w:t>
            </w:r>
            <w:r>
              <w:t>Could be an attribute on the buoy or a new class or equipment.</w:t>
            </w:r>
            <w:r w:rsidR="001D03A7">
              <w:t xml:space="preserve"> </w:t>
            </w:r>
          </w:p>
        </w:tc>
      </w:tr>
      <w:tr w:rsidR="00C411CF" w14:paraId="5AC63211" w14:textId="77777777" w:rsidTr="00C411CF">
        <w:tc>
          <w:tcPr>
            <w:tcW w:w="9771" w:type="dxa"/>
          </w:tcPr>
          <w:p w14:paraId="39F3D885" w14:textId="25F3E382" w:rsidR="00C411CF" w:rsidRDefault="00C411CF" w:rsidP="00DB3BD8">
            <w:proofErr w:type="spellStart"/>
            <w:r>
              <w:t>AtoN</w:t>
            </w:r>
            <w:proofErr w:type="spellEnd"/>
            <w:r>
              <w:t xml:space="preserve"> equipment sometimes has some required seasonal actions, e.g. remove lantern at end of season. To capture this, it would be beneficial to have an attribute on both structure and equipment.</w:t>
            </w:r>
          </w:p>
        </w:tc>
      </w:tr>
      <w:tr w:rsidR="00C411CF" w14:paraId="22FCB0D6" w14:textId="77777777" w:rsidTr="00C411CF">
        <w:tc>
          <w:tcPr>
            <w:tcW w:w="9771" w:type="dxa"/>
          </w:tcPr>
          <w:p w14:paraId="007BA885" w14:textId="14BD6C7B" w:rsidR="00C411CF" w:rsidRDefault="00C411CF" w:rsidP="00C411CF">
            <w:pPr>
              <w:spacing w:after="160" w:line="259" w:lineRule="auto"/>
            </w:pPr>
            <w:r>
              <w:t xml:space="preserve">Currently it is possible to add some information about batteries. </w:t>
            </w:r>
            <w:proofErr w:type="gramStart"/>
            <w:r>
              <w:t>However</w:t>
            </w:r>
            <w:proofErr w:type="gramEnd"/>
            <w:r>
              <w:t xml:space="preserve"> a more comprehensive set of information on power source would be useful. Suggest </w:t>
            </w:r>
            <w:proofErr w:type="gramStart"/>
            <w:r>
              <w:t>to amend</w:t>
            </w:r>
            <w:proofErr w:type="gramEnd"/>
            <w:r>
              <w:t xml:space="preserve"> the model to add a power source attribute where, e.g. battery, diesel generator, solar, electrical service, etc details could be captured.</w:t>
            </w:r>
          </w:p>
        </w:tc>
      </w:tr>
      <w:tr w:rsidR="00C411CF" w14:paraId="7AE0A97B" w14:textId="77777777" w:rsidTr="00C411CF">
        <w:tc>
          <w:tcPr>
            <w:tcW w:w="9771" w:type="dxa"/>
          </w:tcPr>
          <w:p w14:paraId="5318D643" w14:textId="7869CFA3" w:rsidR="00C411CF" w:rsidRDefault="00C411CF" w:rsidP="00C411CF">
            <w:pPr>
              <w:spacing w:after="160" w:line="259" w:lineRule="auto"/>
            </w:pPr>
            <w:r>
              <w:t xml:space="preserve">Mooring buoys are not covered by S-201, only mark indicating moorings. Suggest </w:t>
            </w:r>
            <w:proofErr w:type="gramStart"/>
            <w:r>
              <w:t>to add</w:t>
            </w:r>
            <w:proofErr w:type="gramEnd"/>
            <w:r>
              <w:t xml:space="preserve"> mooring buoys (MORFAC in S-57).</w:t>
            </w:r>
          </w:p>
        </w:tc>
      </w:tr>
      <w:tr w:rsidR="00C411CF" w14:paraId="0E149D6B" w14:textId="77777777" w:rsidTr="00C411CF">
        <w:tc>
          <w:tcPr>
            <w:tcW w:w="9771" w:type="dxa"/>
          </w:tcPr>
          <w:p w14:paraId="17D2D3D0" w14:textId="5B3886A0" w:rsidR="00C411CF" w:rsidRDefault="00C411CF">
            <w:pPr>
              <w:spacing w:after="160" w:line="259" w:lineRule="auto"/>
            </w:pPr>
            <w:r>
              <w:t xml:space="preserve">Add emergency wreck marking buoy to S-201. Could be added as a separate class or as a category of special purpose mark. S-57 does not support this, while </w:t>
            </w:r>
            <w:r w:rsidR="003D0023">
              <w:t>S</w:t>
            </w:r>
            <w:r>
              <w:t>-101 has added it as a new class. Propose to align with S-101 methodology.</w:t>
            </w:r>
          </w:p>
        </w:tc>
      </w:tr>
      <w:tr w:rsidR="00C411CF" w14:paraId="242E3A9D" w14:textId="77777777" w:rsidTr="00C411CF">
        <w:tc>
          <w:tcPr>
            <w:tcW w:w="9771" w:type="dxa"/>
          </w:tcPr>
          <w:p w14:paraId="47E7D6F4" w14:textId="22918FAE" w:rsidR="00C411CF" w:rsidRDefault="00C411CF">
            <w:pPr>
              <w:spacing w:after="160" w:line="259" w:lineRule="auto"/>
            </w:pPr>
            <w:r>
              <w:lastRenderedPageBreak/>
              <w:t xml:space="preserve">To add emphasis some of our </w:t>
            </w:r>
            <w:proofErr w:type="spellStart"/>
            <w:r>
              <w:t>AtoN</w:t>
            </w:r>
            <w:proofErr w:type="spellEnd"/>
            <w:r>
              <w:t xml:space="preserve"> have </w:t>
            </w:r>
            <w:r w:rsidR="001D03A7">
              <w:t>fluorescent</w:t>
            </w:r>
            <w:r w:rsidR="001D03A7" w:rsidDel="001D03A7">
              <w:t xml:space="preserve"> </w:t>
            </w:r>
            <w:r>
              <w:t xml:space="preserve">colour. Suggest </w:t>
            </w:r>
            <w:proofErr w:type="gramStart"/>
            <w:r>
              <w:t>to add</w:t>
            </w:r>
            <w:proofErr w:type="gramEnd"/>
            <w:r>
              <w:t xml:space="preserve"> attributes to indicate a colour being florescence.</w:t>
            </w:r>
          </w:p>
        </w:tc>
      </w:tr>
      <w:tr w:rsidR="00C411CF" w14:paraId="2B4A3DFD" w14:textId="77777777" w:rsidTr="00C411CF">
        <w:tc>
          <w:tcPr>
            <w:tcW w:w="9771" w:type="dxa"/>
          </w:tcPr>
          <w:p w14:paraId="1C8B6910" w14:textId="3C1540D2" w:rsidR="00C411CF" w:rsidRDefault="00C411CF" w:rsidP="00C411CF">
            <w:pPr>
              <w:spacing w:after="160" w:line="259" w:lineRule="auto"/>
            </w:pPr>
            <w:r>
              <w:t xml:space="preserve">Sometimes the colour pattern on an </w:t>
            </w:r>
            <w:proofErr w:type="spellStart"/>
            <w:r>
              <w:t>AtoN</w:t>
            </w:r>
            <w:proofErr w:type="spellEnd"/>
            <w:r>
              <w:t xml:space="preserve"> is non-standard, and it would be good to have an option in the </w:t>
            </w:r>
            <w:proofErr w:type="spellStart"/>
            <w:r>
              <w:t>colourPattern</w:t>
            </w:r>
            <w:proofErr w:type="spellEnd"/>
            <w:r>
              <w:t xml:space="preserve"> attribute to indicate this. Could be combined with an indication of looking to information attribute for additional information. The attribute ‘</w:t>
            </w:r>
            <w:proofErr w:type="spellStart"/>
            <w:r w:rsidRPr="0096156B">
              <w:t>topmarkDaymarkShape</w:t>
            </w:r>
            <w:proofErr w:type="spellEnd"/>
            <w:r>
              <w:t>’ already does something similar.</w:t>
            </w:r>
          </w:p>
        </w:tc>
      </w:tr>
      <w:tr w:rsidR="00C411CF" w14:paraId="3DCDB973" w14:textId="77777777" w:rsidTr="00C411CF">
        <w:tc>
          <w:tcPr>
            <w:tcW w:w="9771" w:type="dxa"/>
          </w:tcPr>
          <w:p w14:paraId="66C8BB7E" w14:textId="293B4405" w:rsidR="00C411CF" w:rsidRDefault="00C411CF" w:rsidP="00C411CF">
            <w:pPr>
              <w:spacing w:after="160" w:line="259" w:lineRule="auto"/>
            </w:pPr>
            <w:r>
              <w:t>It would be helpful to add an option to capture day board (Daymark) orientation from true north.</w:t>
            </w:r>
          </w:p>
        </w:tc>
      </w:tr>
      <w:tr w:rsidR="00C411CF" w14:paraId="626D19D1" w14:textId="77777777" w:rsidTr="00C411CF">
        <w:tc>
          <w:tcPr>
            <w:tcW w:w="9771" w:type="dxa"/>
          </w:tcPr>
          <w:p w14:paraId="50839161" w14:textId="4541BABC" w:rsidR="00C411CF" w:rsidRDefault="00C411CF">
            <w:pPr>
              <w:spacing w:after="160" w:line="259" w:lineRule="auto"/>
            </w:pPr>
            <w:r>
              <w:t xml:space="preserve">Daymarks can be solid or slatted, should this be added as a Boolean attribute or does it need to also include the </w:t>
            </w:r>
            <w:r w:rsidR="001D03A7">
              <w:t xml:space="preserve">ratio </w:t>
            </w:r>
            <w:r>
              <w:t>between board and spacing?</w:t>
            </w:r>
          </w:p>
        </w:tc>
      </w:tr>
      <w:tr w:rsidR="00C411CF" w14:paraId="10AFA14F" w14:textId="77777777" w:rsidTr="00C411CF">
        <w:tc>
          <w:tcPr>
            <w:tcW w:w="9771" w:type="dxa"/>
          </w:tcPr>
          <w:p w14:paraId="6472518E" w14:textId="5017CB6B" w:rsidR="00C411CF" w:rsidRDefault="00C411CF" w:rsidP="00C411CF">
            <w:pPr>
              <w:spacing w:after="160" w:line="259" w:lineRule="auto"/>
            </w:pPr>
            <w:r>
              <w:t>Lights are often specified using target candela. An attribute to capture this in the Lights class would be beneficial.</w:t>
            </w:r>
          </w:p>
        </w:tc>
      </w:tr>
      <w:tr w:rsidR="00C411CF" w14:paraId="2C00C567" w14:textId="77777777" w:rsidTr="00C411CF">
        <w:tc>
          <w:tcPr>
            <w:tcW w:w="9771" w:type="dxa"/>
          </w:tcPr>
          <w:p w14:paraId="355C2B95" w14:textId="50B7776B" w:rsidR="00C411CF" w:rsidRDefault="00C411CF" w:rsidP="00C411CF">
            <w:pPr>
              <w:spacing w:after="160" w:line="259" w:lineRule="auto"/>
            </w:pPr>
            <w:r>
              <w:t>Consider a review of the ‘</w:t>
            </w:r>
            <w:proofErr w:type="spellStart"/>
            <w:r>
              <w:t>remotelyMonitored</w:t>
            </w:r>
            <w:proofErr w:type="spellEnd"/>
            <w:r>
              <w:t xml:space="preserve">’ attribute and ‘status’ values ‘watched’ and ‘unwatched’. These seem to overlap </w:t>
            </w:r>
            <w:proofErr w:type="gramStart"/>
            <w:r>
              <w:t>somewhat</w:t>
            </w:r>
            <w:proofErr w:type="gramEnd"/>
            <w:r>
              <w:t xml:space="preserve"> and it would be beneficial to harmonize these with sufficient use guidance added.</w:t>
            </w:r>
          </w:p>
        </w:tc>
      </w:tr>
      <w:tr w:rsidR="00C411CF" w14:paraId="7BF7AB96" w14:textId="77777777" w:rsidTr="00C411CF">
        <w:tc>
          <w:tcPr>
            <w:tcW w:w="9771" w:type="dxa"/>
          </w:tcPr>
          <w:p w14:paraId="7F79BA94" w14:textId="12C5D001" w:rsidR="00C411CF" w:rsidRDefault="00C411CF" w:rsidP="00C411CF">
            <w:pPr>
              <w:spacing w:after="160" w:line="259" w:lineRule="auto"/>
            </w:pPr>
            <w:r>
              <w:t>Consider adding means to capture buoy fixing methods and positioning information.</w:t>
            </w:r>
          </w:p>
        </w:tc>
      </w:tr>
      <w:tr w:rsidR="00C411CF" w14:paraId="3DCB1FF9" w14:textId="77777777" w:rsidTr="00C411CF">
        <w:tc>
          <w:tcPr>
            <w:tcW w:w="9771" w:type="dxa"/>
          </w:tcPr>
          <w:p w14:paraId="5C121C0E" w14:textId="7BFC9700" w:rsidR="00C411CF" w:rsidRDefault="00C411CF" w:rsidP="00C411CF">
            <w:pPr>
              <w:spacing w:after="160" w:line="259" w:lineRule="auto"/>
            </w:pPr>
            <w:r>
              <w:t xml:space="preserve">We frequently test </w:t>
            </w:r>
            <w:proofErr w:type="spellStart"/>
            <w:r>
              <w:t>AtoN</w:t>
            </w:r>
            <w:proofErr w:type="spellEnd"/>
            <w:r>
              <w:t xml:space="preserve"> equipment. During tests the aid and or equipment being tested may not be in a full operation capacity and the reliability may be less than other aids. It would be useful to add </w:t>
            </w:r>
            <w:r w:rsidRPr="00C411CF">
              <w:rPr>
                <w:lang w:val="en-US"/>
              </w:rPr>
              <w:t>‘</w:t>
            </w:r>
            <w:r>
              <w:t>experimental’ as a value in the ‘status’ enumeration to capture that an aid is experimental.</w:t>
            </w:r>
          </w:p>
        </w:tc>
      </w:tr>
      <w:tr w:rsidR="001D282F" w14:paraId="75840CE5" w14:textId="77777777" w:rsidTr="00C411CF">
        <w:tc>
          <w:tcPr>
            <w:tcW w:w="9771" w:type="dxa"/>
          </w:tcPr>
          <w:p w14:paraId="077C30F7" w14:textId="49A303FB" w:rsidR="001D282F" w:rsidRDefault="001D282F" w:rsidP="00C411CF">
            <w:pPr>
              <w:spacing w:after="160" w:line="259" w:lineRule="auto"/>
            </w:pPr>
            <w:r>
              <w:t>Bridge light</w:t>
            </w:r>
            <w:r w:rsidR="001D03A7">
              <w:t xml:space="preserve">s should be considered as category of light. </w:t>
            </w:r>
            <w:proofErr w:type="gramStart"/>
            <w:r w:rsidR="001D03A7">
              <w:t>Also</w:t>
            </w:r>
            <w:proofErr w:type="gramEnd"/>
            <w:r w:rsidR="001D03A7">
              <w:t xml:space="preserve"> should be possible to </w:t>
            </w:r>
            <w:r w:rsidR="001D03A7" w:rsidRPr="001D03A7">
              <w:t>be one aggregation per direction and association to group per bridge.</w:t>
            </w:r>
            <w:r w:rsidR="001D03A7">
              <w:t xml:space="preserve"> DCEG should be updated with guidance for encoding these.</w:t>
            </w:r>
          </w:p>
          <w:tbl>
            <w:tblPr>
              <w:tblStyle w:val="TableGrid"/>
              <w:tblW w:w="0" w:type="auto"/>
              <w:tblLook w:val="04A0" w:firstRow="1" w:lastRow="0" w:firstColumn="1" w:lastColumn="0" w:noHBand="0" w:noVBand="1"/>
            </w:tblPr>
            <w:tblGrid>
              <w:gridCol w:w="1262"/>
              <w:gridCol w:w="4186"/>
              <w:gridCol w:w="4097"/>
            </w:tblGrid>
            <w:tr w:rsidR="00800779" w14:paraId="3A1DD77D" w14:textId="77777777" w:rsidTr="00946DF5">
              <w:tc>
                <w:tcPr>
                  <w:tcW w:w="1303" w:type="dxa"/>
                </w:tcPr>
                <w:p w14:paraId="3EB1E3BD" w14:textId="77777777" w:rsidR="00800779" w:rsidRDefault="00800779" w:rsidP="00C411CF">
                  <w:pPr>
                    <w:spacing w:after="160" w:line="259" w:lineRule="auto"/>
                  </w:pPr>
                </w:p>
              </w:tc>
              <w:tc>
                <w:tcPr>
                  <w:tcW w:w="4145" w:type="dxa"/>
                </w:tcPr>
                <w:p w14:paraId="497A90EB" w14:textId="5B910B28" w:rsidR="00800779" w:rsidRDefault="00800779" w:rsidP="00946DF5">
                  <w:pPr>
                    <w:spacing w:after="160" w:line="259" w:lineRule="auto"/>
                    <w:jc w:val="center"/>
                    <w:rPr>
                      <w:lang w:eastAsia="ko-KR"/>
                    </w:rPr>
                  </w:pPr>
                  <w:r>
                    <w:rPr>
                      <w:rFonts w:hint="eastAsia"/>
                      <w:lang w:eastAsia="ko-KR"/>
                    </w:rPr>
                    <w:t>Real Image</w:t>
                  </w:r>
                </w:p>
              </w:tc>
              <w:tc>
                <w:tcPr>
                  <w:tcW w:w="4097" w:type="dxa"/>
                </w:tcPr>
                <w:p w14:paraId="7E16573E" w14:textId="4380F3E2" w:rsidR="00800779" w:rsidRDefault="00800779" w:rsidP="00946DF5">
                  <w:pPr>
                    <w:spacing w:after="160" w:line="259" w:lineRule="auto"/>
                    <w:jc w:val="center"/>
                    <w:rPr>
                      <w:lang w:eastAsia="ko-KR"/>
                    </w:rPr>
                  </w:pPr>
                  <w:r>
                    <w:rPr>
                      <w:rFonts w:hint="eastAsia"/>
                      <w:lang w:eastAsia="ko-KR"/>
                    </w:rPr>
                    <w:t>ENC</w:t>
                  </w:r>
                </w:p>
              </w:tc>
            </w:tr>
            <w:tr w:rsidR="00800779" w14:paraId="365729A5" w14:textId="77777777" w:rsidTr="00946DF5">
              <w:tc>
                <w:tcPr>
                  <w:tcW w:w="1303" w:type="dxa"/>
                </w:tcPr>
                <w:p w14:paraId="03FED7B9" w14:textId="444BAFAB" w:rsidR="00800779" w:rsidRDefault="00800779" w:rsidP="00946DF5">
                  <w:pPr>
                    <w:spacing w:after="160" w:line="259" w:lineRule="auto"/>
                    <w:jc w:val="center"/>
                    <w:rPr>
                      <w:lang w:eastAsia="ko-KR"/>
                    </w:rPr>
                  </w:pPr>
                  <w:r>
                    <w:rPr>
                      <w:rFonts w:hint="eastAsia"/>
                      <w:lang w:eastAsia="ko-KR"/>
                    </w:rPr>
                    <w:t>Port</w:t>
                  </w:r>
                </w:p>
                <w:p w14:paraId="7E0F3D71" w14:textId="269EFDAD" w:rsidR="00800779" w:rsidRDefault="00800779" w:rsidP="00946DF5">
                  <w:pPr>
                    <w:spacing w:after="160" w:line="259" w:lineRule="auto"/>
                    <w:jc w:val="center"/>
                    <w:rPr>
                      <w:lang w:eastAsia="ko-KR"/>
                    </w:rPr>
                  </w:pPr>
                  <w:r>
                    <w:rPr>
                      <w:rFonts w:hint="eastAsia"/>
                      <w:lang w:eastAsia="ko-KR"/>
                    </w:rPr>
                    <w:t>Busan</w:t>
                  </w:r>
                </w:p>
                <w:p w14:paraId="25E0BAE4" w14:textId="02792F10" w:rsidR="00800779" w:rsidRDefault="00800779" w:rsidP="00946DF5">
                  <w:pPr>
                    <w:spacing w:after="160" w:line="259" w:lineRule="auto"/>
                    <w:jc w:val="center"/>
                    <w:rPr>
                      <w:lang w:eastAsia="ko-KR"/>
                    </w:rPr>
                  </w:pPr>
                  <w:r>
                    <w:rPr>
                      <w:rFonts w:hint="eastAsia"/>
                      <w:lang w:eastAsia="ko-KR"/>
                    </w:rPr>
                    <w:t>Bridge</w:t>
                  </w:r>
                </w:p>
              </w:tc>
              <w:tc>
                <w:tcPr>
                  <w:tcW w:w="4145" w:type="dxa"/>
                </w:tcPr>
                <w:p w14:paraId="396E868F" w14:textId="21F8650B" w:rsidR="00800779" w:rsidRDefault="00800779" w:rsidP="00C411CF">
                  <w:pPr>
                    <w:spacing w:after="160" w:line="259" w:lineRule="auto"/>
                  </w:pPr>
                  <w:r w:rsidRPr="00800779">
                    <w:rPr>
                      <w:noProof/>
                      <w:lang w:val="en-US" w:eastAsia="en-US"/>
                    </w:rPr>
                    <w:drawing>
                      <wp:inline distT="0" distB="0" distL="0" distR="0" wp14:anchorId="51490D2B" wp14:editId="31DCDA7A">
                        <wp:extent cx="2514600" cy="1456931"/>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26161" cy="1463629"/>
                                </a:xfrm>
                                <a:prstGeom prst="rect">
                                  <a:avLst/>
                                </a:prstGeom>
                              </pic:spPr>
                            </pic:pic>
                          </a:graphicData>
                        </a:graphic>
                      </wp:inline>
                    </w:drawing>
                  </w:r>
                </w:p>
              </w:tc>
              <w:tc>
                <w:tcPr>
                  <w:tcW w:w="4097" w:type="dxa"/>
                </w:tcPr>
                <w:p w14:paraId="602CEB99" w14:textId="0C28CF92" w:rsidR="00800779" w:rsidRDefault="00800779" w:rsidP="00C411CF">
                  <w:pPr>
                    <w:spacing w:after="160" w:line="259" w:lineRule="auto"/>
                  </w:pPr>
                  <w:r w:rsidRPr="00800779">
                    <w:rPr>
                      <w:noProof/>
                      <w:lang w:val="en-US" w:eastAsia="en-US"/>
                    </w:rPr>
                    <w:drawing>
                      <wp:inline distT="0" distB="0" distL="0" distR="0" wp14:anchorId="14AFC5A5" wp14:editId="0F36FAD3">
                        <wp:extent cx="2464435" cy="1928261"/>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75069" cy="1936582"/>
                                </a:xfrm>
                                <a:prstGeom prst="rect">
                                  <a:avLst/>
                                </a:prstGeom>
                              </pic:spPr>
                            </pic:pic>
                          </a:graphicData>
                        </a:graphic>
                      </wp:inline>
                    </w:drawing>
                  </w:r>
                </w:p>
              </w:tc>
            </w:tr>
            <w:tr w:rsidR="00800779" w14:paraId="4E744DBC" w14:textId="77777777" w:rsidTr="00946DF5">
              <w:tc>
                <w:tcPr>
                  <w:tcW w:w="1303" w:type="dxa"/>
                </w:tcPr>
                <w:p w14:paraId="7DB70765" w14:textId="3C76A56C" w:rsidR="00800779" w:rsidRDefault="00800779" w:rsidP="00946DF5">
                  <w:pPr>
                    <w:spacing w:after="160" w:line="259" w:lineRule="auto"/>
                    <w:jc w:val="center"/>
                    <w:rPr>
                      <w:lang w:eastAsia="ko-KR"/>
                    </w:rPr>
                  </w:pPr>
                  <w:r>
                    <w:rPr>
                      <w:rFonts w:hint="eastAsia"/>
                      <w:lang w:eastAsia="ko-KR"/>
                    </w:rPr>
                    <w:t>Port</w:t>
                  </w:r>
                </w:p>
                <w:p w14:paraId="5B91BB0E" w14:textId="2EB4F654" w:rsidR="00800779" w:rsidRDefault="00800779" w:rsidP="00946DF5">
                  <w:pPr>
                    <w:spacing w:after="160" w:line="259" w:lineRule="auto"/>
                    <w:jc w:val="center"/>
                    <w:rPr>
                      <w:lang w:eastAsia="ko-KR"/>
                    </w:rPr>
                  </w:pPr>
                  <w:proofErr w:type="spellStart"/>
                  <w:r>
                    <w:rPr>
                      <w:rFonts w:hint="eastAsia"/>
                      <w:lang w:eastAsia="ko-KR"/>
                    </w:rPr>
                    <w:t>Gunsan</w:t>
                  </w:r>
                  <w:proofErr w:type="spellEnd"/>
                </w:p>
                <w:p w14:paraId="48E56958" w14:textId="02143068" w:rsidR="00800779" w:rsidRDefault="00800779" w:rsidP="00946DF5">
                  <w:pPr>
                    <w:spacing w:after="160" w:line="259" w:lineRule="auto"/>
                    <w:jc w:val="center"/>
                    <w:rPr>
                      <w:lang w:eastAsia="ko-KR"/>
                    </w:rPr>
                  </w:pPr>
                  <w:r>
                    <w:rPr>
                      <w:rFonts w:hint="eastAsia"/>
                      <w:lang w:eastAsia="ko-KR"/>
                    </w:rPr>
                    <w:t>Bridge</w:t>
                  </w:r>
                </w:p>
              </w:tc>
              <w:tc>
                <w:tcPr>
                  <w:tcW w:w="4145" w:type="dxa"/>
                </w:tcPr>
                <w:p w14:paraId="24073CF9" w14:textId="68792D6D" w:rsidR="00800779" w:rsidRDefault="00800779" w:rsidP="00C411CF">
                  <w:pPr>
                    <w:spacing w:after="160" w:line="259" w:lineRule="auto"/>
                  </w:pPr>
                  <w:r w:rsidRPr="00800779">
                    <w:rPr>
                      <w:noProof/>
                      <w:lang w:val="en-US" w:eastAsia="en-US"/>
                    </w:rPr>
                    <w:drawing>
                      <wp:inline distT="0" distB="0" distL="0" distR="0" wp14:anchorId="0BD0A896" wp14:editId="1C7BB331">
                        <wp:extent cx="2520950" cy="1271551"/>
                        <wp:effectExtent l="0" t="0" r="0" b="508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35567" cy="1278924"/>
                                </a:xfrm>
                                <a:prstGeom prst="rect">
                                  <a:avLst/>
                                </a:prstGeom>
                              </pic:spPr>
                            </pic:pic>
                          </a:graphicData>
                        </a:graphic>
                      </wp:inline>
                    </w:drawing>
                  </w:r>
                </w:p>
              </w:tc>
              <w:tc>
                <w:tcPr>
                  <w:tcW w:w="4097" w:type="dxa"/>
                </w:tcPr>
                <w:p w14:paraId="44BAD46E" w14:textId="1791C57E" w:rsidR="00800779" w:rsidRDefault="00800779" w:rsidP="00C411CF">
                  <w:pPr>
                    <w:spacing w:after="160" w:line="259" w:lineRule="auto"/>
                  </w:pPr>
                  <w:r w:rsidRPr="00800779">
                    <w:rPr>
                      <w:noProof/>
                      <w:lang w:val="en-US" w:eastAsia="en-US"/>
                    </w:rPr>
                    <w:drawing>
                      <wp:inline distT="0" distB="0" distL="0" distR="0" wp14:anchorId="4E521EE8" wp14:editId="55A6940D">
                        <wp:extent cx="2464435" cy="1885426"/>
                        <wp:effectExtent l="0" t="0" r="0" b="635"/>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77682" cy="1895561"/>
                                </a:xfrm>
                                <a:prstGeom prst="rect">
                                  <a:avLst/>
                                </a:prstGeom>
                              </pic:spPr>
                            </pic:pic>
                          </a:graphicData>
                        </a:graphic>
                      </wp:inline>
                    </w:drawing>
                  </w:r>
                </w:p>
              </w:tc>
            </w:tr>
          </w:tbl>
          <w:p w14:paraId="3B3B85AD" w14:textId="1BC8F56E" w:rsidR="00800779" w:rsidRDefault="00800779" w:rsidP="00C411CF">
            <w:pPr>
              <w:spacing w:after="160" w:line="259" w:lineRule="auto"/>
            </w:pPr>
          </w:p>
        </w:tc>
      </w:tr>
      <w:tr w:rsidR="003D0023" w14:paraId="3D8967B2" w14:textId="77777777" w:rsidTr="00C411CF">
        <w:tc>
          <w:tcPr>
            <w:tcW w:w="9771" w:type="dxa"/>
          </w:tcPr>
          <w:p w14:paraId="6E8D4B29" w14:textId="5FEC5DD1" w:rsidR="003D0023" w:rsidRDefault="003D0023" w:rsidP="00946DF5">
            <w:pPr>
              <w:pStyle w:val="BodyText"/>
            </w:pPr>
            <w:r>
              <w:rPr>
                <w:lang w:eastAsia="ko-KR"/>
              </w:rPr>
              <w:lastRenderedPageBreak/>
              <w:t xml:space="preserve">The highest category of </w:t>
            </w:r>
            <w:proofErr w:type="spellStart"/>
            <w:r>
              <w:rPr>
                <w:lang w:eastAsia="ko-KR"/>
              </w:rPr>
              <w:t>AtoN</w:t>
            </w:r>
            <w:proofErr w:type="spellEnd"/>
            <w:r>
              <w:rPr>
                <w:lang w:eastAsia="ko-KR"/>
              </w:rPr>
              <w:t xml:space="preserve"> is to determine if </w:t>
            </w:r>
            <w:proofErr w:type="gramStart"/>
            <w:r>
              <w:rPr>
                <w:lang w:eastAsia="ko-KR"/>
              </w:rPr>
              <w:t>it’s</w:t>
            </w:r>
            <w:proofErr w:type="gramEnd"/>
            <w:r>
              <w:rPr>
                <w:lang w:eastAsia="ko-KR"/>
              </w:rPr>
              <w:t xml:space="preserve"> management is public or private responsibility. Currently this is captured in the status attribute, which also has </w:t>
            </w:r>
            <w:proofErr w:type="gramStart"/>
            <w:r>
              <w:rPr>
                <w:lang w:eastAsia="ko-KR"/>
              </w:rPr>
              <w:t>include</w:t>
            </w:r>
            <w:proofErr w:type="gramEnd"/>
            <w:r>
              <w:rPr>
                <w:lang w:eastAsia="ko-KR"/>
              </w:rPr>
              <w:t xml:space="preserve"> numerous other possible values. Need to consider moving to a new attribute for public or private for added emphasis. </w:t>
            </w:r>
          </w:p>
        </w:tc>
      </w:tr>
      <w:tr w:rsidR="003D0023" w14:paraId="51D6BE7B" w14:textId="77777777" w:rsidTr="00C411CF">
        <w:tc>
          <w:tcPr>
            <w:tcW w:w="9771" w:type="dxa"/>
          </w:tcPr>
          <w:p w14:paraId="0AD2BE2F" w14:textId="2704234E" w:rsidR="003D0023" w:rsidRDefault="003D0023" w:rsidP="003D0023">
            <w:pPr>
              <w:pStyle w:val="BodyText"/>
              <w:rPr>
                <w:lang w:eastAsia="ko-KR"/>
              </w:rPr>
            </w:pPr>
            <w:r>
              <w:rPr>
                <w:lang w:eastAsia="ko-KR"/>
              </w:rPr>
              <w:t xml:space="preserve">Status of </w:t>
            </w:r>
            <w:proofErr w:type="spellStart"/>
            <w:proofErr w:type="gramStart"/>
            <w:r>
              <w:rPr>
                <w:lang w:eastAsia="ko-KR"/>
              </w:rPr>
              <w:t>AtoN</w:t>
            </w:r>
            <w:proofErr w:type="spellEnd"/>
            <w:r>
              <w:rPr>
                <w:lang w:eastAsia="ko-KR"/>
              </w:rPr>
              <w:t xml:space="preserve"> :</w:t>
            </w:r>
            <w:proofErr w:type="gramEnd"/>
            <w:r>
              <w:rPr>
                <w:lang w:eastAsia="ko-KR"/>
              </w:rPr>
              <w:t xml:space="preserve"> Korea use the following status (Installed, Planned, Removed, Not operational, New), it seems that Current status doesn’t fit with </w:t>
            </w:r>
            <w:proofErr w:type="spellStart"/>
            <w:r>
              <w:rPr>
                <w:lang w:eastAsia="ko-KR"/>
              </w:rPr>
              <w:t>AtoN</w:t>
            </w:r>
            <w:proofErr w:type="spellEnd"/>
            <w:r>
              <w:rPr>
                <w:lang w:eastAsia="ko-KR"/>
              </w:rPr>
              <w:t xml:space="preserve"> all Korean status use. Suggest </w:t>
            </w:r>
            <w:proofErr w:type="gramStart"/>
            <w:r>
              <w:rPr>
                <w:lang w:eastAsia="ko-KR"/>
              </w:rPr>
              <w:t>to consider</w:t>
            </w:r>
            <w:proofErr w:type="gramEnd"/>
            <w:r>
              <w:rPr>
                <w:lang w:eastAsia="ko-KR"/>
              </w:rPr>
              <w:t xml:space="preserve"> the filter or amend the Status attribute. </w:t>
            </w:r>
          </w:p>
        </w:tc>
      </w:tr>
      <w:tr w:rsidR="003D0023" w14:paraId="553A6A8F" w14:textId="77777777" w:rsidTr="00C411CF">
        <w:tc>
          <w:tcPr>
            <w:tcW w:w="9771" w:type="dxa"/>
          </w:tcPr>
          <w:p w14:paraId="181ABFBD" w14:textId="64CB3410" w:rsidR="003D0023" w:rsidRDefault="00E220E3" w:rsidP="003D0023">
            <w:pPr>
              <w:pStyle w:val="BodyText"/>
              <w:rPr>
                <w:lang w:eastAsia="ko-KR"/>
              </w:rPr>
            </w:pPr>
            <w:proofErr w:type="spellStart"/>
            <w:proofErr w:type="gramStart"/>
            <w:r>
              <w:rPr>
                <w:rFonts w:hint="eastAsia"/>
                <w:lang w:eastAsia="ko-KR"/>
              </w:rPr>
              <w:t>categoryOfSpecialPurposeMark</w:t>
            </w:r>
            <w:proofErr w:type="spellEnd"/>
            <w:r>
              <w:rPr>
                <w:rFonts w:hint="eastAsia"/>
                <w:lang w:eastAsia="ko-KR"/>
              </w:rPr>
              <w:t xml:space="preserve"> :</w:t>
            </w:r>
            <w:proofErr w:type="gramEnd"/>
            <w:r>
              <w:rPr>
                <w:rFonts w:hint="eastAsia"/>
                <w:lang w:eastAsia="ko-KR"/>
              </w:rPr>
              <w:t xml:space="preserve"> </w:t>
            </w:r>
            <w:r>
              <w:rPr>
                <w:lang w:eastAsia="ko-KR"/>
              </w:rPr>
              <w:t xml:space="preserve">consider adding new attributes like wrecks, marine construction/operation, Facility protection, Oil pipeline protection, Marine cable protection. Suggest </w:t>
            </w:r>
            <w:proofErr w:type="gramStart"/>
            <w:r>
              <w:rPr>
                <w:lang w:eastAsia="ko-KR"/>
              </w:rPr>
              <w:t>to filter</w:t>
            </w:r>
            <w:proofErr w:type="gramEnd"/>
            <w:r>
              <w:rPr>
                <w:lang w:eastAsia="ko-KR"/>
              </w:rPr>
              <w:t xml:space="preserve"> and add listed values. </w:t>
            </w:r>
          </w:p>
        </w:tc>
      </w:tr>
    </w:tbl>
    <w:p w14:paraId="4CC15C6A" w14:textId="77777777" w:rsidR="00DB3BD8" w:rsidRDefault="00DB3BD8" w:rsidP="00DB3BD8"/>
    <w:p w14:paraId="62AD91CB" w14:textId="629923A6" w:rsidR="00DB3BD8" w:rsidRDefault="00DB3BD8" w:rsidP="00DB3BD8">
      <w:r>
        <w:t>Several of these proposed changes do not map immediately to S-57. Therefore, and</w:t>
      </w:r>
      <w:r w:rsidR="0054431E">
        <w:t xml:space="preserve"> any</w:t>
      </w:r>
      <w:r>
        <w:t xml:space="preserve"> change should consider how these proposals can impact conversion to S-57 ENC. Where helpful</w:t>
      </w:r>
      <w:r w:rsidR="0054431E">
        <w:t>,</w:t>
      </w:r>
      <w:r>
        <w:t xml:space="preserve"> a mapping to S-57 should be provided.</w:t>
      </w:r>
    </w:p>
    <w:p w14:paraId="3555A987" w14:textId="252914DF" w:rsidR="00DB3BD8" w:rsidRDefault="00DB3BD8" w:rsidP="00DB3BD8">
      <w:pPr>
        <w:pStyle w:val="BodyText"/>
      </w:pPr>
    </w:p>
    <w:p w14:paraId="1FF38CD8" w14:textId="77777777" w:rsidR="00D94716" w:rsidRPr="00DB3BD8" w:rsidRDefault="00D94716" w:rsidP="00DB3BD8">
      <w:pPr>
        <w:pStyle w:val="BodyText"/>
      </w:pPr>
    </w:p>
    <w:p w14:paraId="7A8D2F27" w14:textId="77777777" w:rsidR="00A446C9" w:rsidRPr="007A395D" w:rsidRDefault="00A446C9" w:rsidP="00605E43">
      <w:pPr>
        <w:pStyle w:val="Heading1"/>
      </w:pPr>
      <w:r w:rsidRPr="007A395D">
        <w:t>Action requested of the Committee</w:t>
      </w:r>
    </w:p>
    <w:p w14:paraId="1556E528" w14:textId="40C60C98" w:rsidR="00F25BF4" w:rsidRPr="00946DF5" w:rsidRDefault="00F25BF4" w:rsidP="00A446C9">
      <w:pPr>
        <w:pStyle w:val="BodyText"/>
        <w:rPr>
          <w:rFonts w:cs="Arial"/>
        </w:rPr>
      </w:pPr>
      <w:r w:rsidRPr="00946DF5">
        <w:rPr>
          <w:rFonts w:cs="Arial"/>
        </w:rPr>
        <w:t>The Commit</w:t>
      </w:r>
      <w:r w:rsidR="00C411CF" w:rsidRPr="00946DF5">
        <w:rPr>
          <w:rFonts w:cs="Arial"/>
        </w:rPr>
        <w:t xml:space="preserve">tee is requested to: </w:t>
      </w:r>
    </w:p>
    <w:p w14:paraId="41A1E375" w14:textId="45FFC6F3" w:rsidR="00F25BF4" w:rsidRPr="00C411CF" w:rsidRDefault="00C411CF" w:rsidP="00C411CF">
      <w:pPr>
        <w:pStyle w:val="List1"/>
      </w:pPr>
      <w:r w:rsidRPr="00C411CF">
        <w:t>Note this paper</w:t>
      </w:r>
      <w:r>
        <w:t>.</w:t>
      </w:r>
    </w:p>
    <w:p w14:paraId="7A9FD49F" w14:textId="33B096FC" w:rsidR="00F25BF4" w:rsidRPr="007A395D" w:rsidRDefault="00C411CF" w:rsidP="00F25BF4">
      <w:pPr>
        <w:pStyle w:val="List1"/>
        <w:rPr>
          <w:rFonts w:ascii="Calibri" w:hAnsi="Calibri"/>
        </w:rPr>
      </w:pPr>
      <w:r w:rsidRPr="007E3D23">
        <w:t xml:space="preserve">It is recommended that ARM review the proposals and </w:t>
      </w:r>
      <w:r>
        <w:t>assign actions as appropriate.</w:t>
      </w:r>
    </w:p>
    <w:p w14:paraId="10DC5D6B" w14:textId="77777777" w:rsidR="004D1D85" w:rsidRPr="007A395D" w:rsidRDefault="004D1D85" w:rsidP="00C411CF">
      <w:pPr>
        <w:pStyle w:val="Annex"/>
        <w:numPr>
          <w:ilvl w:val="0"/>
          <w:numId w:val="0"/>
        </w:numPr>
        <w:sectPr w:rsidR="004D1D85" w:rsidRPr="007A395D" w:rsidSect="007A395D">
          <w:headerReference w:type="even" r:id="rId16"/>
          <w:headerReference w:type="default" r:id="rId17"/>
          <w:footerReference w:type="even" r:id="rId18"/>
          <w:footerReference w:type="default" r:id="rId19"/>
          <w:headerReference w:type="first" r:id="rId20"/>
          <w:footerReference w:type="first" r:id="rId21"/>
          <w:pgSz w:w="11906" w:h="16838"/>
          <w:pgMar w:top="709" w:right="991" w:bottom="1134" w:left="1134" w:header="709" w:footer="709" w:gutter="0"/>
          <w:cols w:space="708"/>
          <w:titlePg/>
          <w:docGrid w:linePitch="360"/>
        </w:sectPr>
      </w:pPr>
    </w:p>
    <w:p w14:paraId="16AE6650" w14:textId="5A523C6F" w:rsidR="004D1D85" w:rsidRPr="007A395D" w:rsidRDefault="004D1D85" w:rsidP="00095D04">
      <w:pPr>
        <w:pStyle w:val="Appendix"/>
        <w:numPr>
          <w:ilvl w:val="0"/>
          <w:numId w:val="0"/>
        </w:numPr>
        <w:rPr>
          <w:rFonts w:ascii="Calibri" w:hAnsi="Calibri"/>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49DED" w14:textId="77777777" w:rsidR="002C2A4C" w:rsidRDefault="002C2A4C" w:rsidP="00362CD9">
      <w:r>
        <w:separator/>
      </w:r>
    </w:p>
  </w:endnote>
  <w:endnote w:type="continuationSeparator" w:id="0">
    <w:p w14:paraId="7638756F" w14:textId="77777777" w:rsidR="002C2A4C" w:rsidRDefault="002C2A4C" w:rsidP="00362CD9">
      <w:r>
        <w:continuationSeparator/>
      </w:r>
    </w:p>
  </w:endnote>
  <w:endnote w:type="continuationNotice" w:id="1">
    <w:p w14:paraId="25893085" w14:textId="77777777" w:rsidR="002C2A4C" w:rsidRDefault="002C2A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00000287"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720E6" w14:textId="77777777" w:rsidR="00095D04" w:rsidRDefault="00095D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4685488" w:rsidR="00624475" w:rsidRPr="00036B9E" w:rsidRDefault="00095D04">
    <w:pPr>
      <w:pStyle w:val="Footer"/>
      <w:rPr>
        <w:rFonts w:ascii="Calibri" w:hAnsi="Calibri"/>
      </w:rPr>
    </w:pPr>
    <w:r>
      <w:rPr>
        <w:rFonts w:ascii="Calibri" w:hAnsi="Calibri"/>
        <w:sz w:val="20"/>
        <w:szCs w:val="20"/>
      </w:rPr>
      <w:t>Proposed S-201 extensions</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946DF5">
      <w:rPr>
        <w:rFonts w:ascii="Calibri" w:hAnsi="Calibri"/>
        <w:noProof/>
      </w:rPr>
      <w:t>7</w:t>
    </w:r>
    <w:r w:rsidR="00624475"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45A20" w14:textId="77777777" w:rsidR="00095D04" w:rsidRDefault="00095D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6C2AC" w14:textId="77777777" w:rsidR="002C2A4C" w:rsidRDefault="002C2A4C" w:rsidP="00362CD9">
      <w:r>
        <w:separator/>
      </w:r>
    </w:p>
  </w:footnote>
  <w:footnote w:type="continuationSeparator" w:id="0">
    <w:p w14:paraId="7FB1A58B" w14:textId="77777777" w:rsidR="002C2A4C" w:rsidRDefault="002C2A4C" w:rsidP="00362CD9">
      <w:r>
        <w:continuationSeparator/>
      </w:r>
    </w:p>
  </w:footnote>
  <w:footnote w:type="continuationNotice" w:id="1">
    <w:p w14:paraId="7EFBE3F1" w14:textId="77777777" w:rsidR="002C2A4C" w:rsidRDefault="002C2A4C"/>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F752B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lang w:val="en-US" w:eastAsia="en-US"/>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752B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lang w:val="en-US" w:eastAsia="en-US"/>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F752B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4F0EC1"/>
    <w:multiLevelType w:val="hybridMultilevel"/>
    <w:tmpl w:val="5FDE241C"/>
    <w:lvl w:ilvl="0" w:tplc="7A6AC98A">
      <w:numFmt w:val="bullet"/>
      <w:lvlText w:val="-"/>
      <w:lvlJc w:val="left"/>
      <w:pPr>
        <w:ind w:left="760" w:hanging="36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3C3649"/>
    <w:multiLevelType w:val="hybridMultilevel"/>
    <w:tmpl w:val="5936E3E0"/>
    <w:lvl w:ilvl="0" w:tplc="3DD8056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352"/>
        </w:tabs>
        <w:ind w:left="135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6"/>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6"/>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4"/>
  </w:num>
  <w:num w:numId="25">
    <w:abstractNumId w:val="4"/>
  </w:num>
  <w:num w:numId="26">
    <w:abstractNumId w:val="4"/>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4"/>
  </w:num>
  <w:num w:numId="45">
    <w:abstractNumId w:val="5"/>
  </w:num>
  <w:num w:numId="46">
    <w:abstractNumId w:val="15"/>
  </w:num>
  <w:num w:numId="47">
    <w:abstractNumId w:val="7"/>
  </w:num>
  <w:num w:numId="48">
    <w:abstractNumId w:val="2"/>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187"/>
    <w:rsid w:val="00036A03"/>
    <w:rsid w:val="00036B9E"/>
    <w:rsid w:val="00037DF4"/>
    <w:rsid w:val="0004700E"/>
    <w:rsid w:val="00060429"/>
    <w:rsid w:val="00070C13"/>
    <w:rsid w:val="000715C9"/>
    <w:rsid w:val="00084F33"/>
    <w:rsid w:val="00095D04"/>
    <w:rsid w:val="000A34AE"/>
    <w:rsid w:val="000A77A7"/>
    <w:rsid w:val="000B04D4"/>
    <w:rsid w:val="000B1707"/>
    <w:rsid w:val="000C1B3E"/>
    <w:rsid w:val="000C349E"/>
    <w:rsid w:val="000C731C"/>
    <w:rsid w:val="00110AE7"/>
    <w:rsid w:val="00126295"/>
    <w:rsid w:val="00146E5F"/>
    <w:rsid w:val="00177F4D"/>
    <w:rsid w:val="00180DDA"/>
    <w:rsid w:val="001B2A2D"/>
    <w:rsid w:val="001B737D"/>
    <w:rsid w:val="001C44A3"/>
    <w:rsid w:val="001D03A7"/>
    <w:rsid w:val="001D282F"/>
    <w:rsid w:val="001E0E15"/>
    <w:rsid w:val="001F528A"/>
    <w:rsid w:val="001F704E"/>
    <w:rsid w:val="00201722"/>
    <w:rsid w:val="00210645"/>
    <w:rsid w:val="002125B0"/>
    <w:rsid w:val="0023674C"/>
    <w:rsid w:val="00243228"/>
    <w:rsid w:val="00251483"/>
    <w:rsid w:val="00255CAA"/>
    <w:rsid w:val="00255CBE"/>
    <w:rsid w:val="00264305"/>
    <w:rsid w:val="00264DA5"/>
    <w:rsid w:val="00276766"/>
    <w:rsid w:val="002A0346"/>
    <w:rsid w:val="002A2A83"/>
    <w:rsid w:val="002A4487"/>
    <w:rsid w:val="002B49E9"/>
    <w:rsid w:val="002C2A4C"/>
    <w:rsid w:val="002C632E"/>
    <w:rsid w:val="002D3E8B"/>
    <w:rsid w:val="002D4575"/>
    <w:rsid w:val="002D5C0C"/>
    <w:rsid w:val="002E03D1"/>
    <w:rsid w:val="002E6B74"/>
    <w:rsid w:val="002E6FCA"/>
    <w:rsid w:val="002E7C1F"/>
    <w:rsid w:val="003039D6"/>
    <w:rsid w:val="00335B03"/>
    <w:rsid w:val="00337DC9"/>
    <w:rsid w:val="00356CD0"/>
    <w:rsid w:val="00362CD9"/>
    <w:rsid w:val="003761CA"/>
    <w:rsid w:val="00380DAF"/>
    <w:rsid w:val="00383DDD"/>
    <w:rsid w:val="003972CE"/>
    <w:rsid w:val="003B28F5"/>
    <w:rsid w:val="003B7B7D"/>
    <w:rsid w:val="003C0968"/>
    <w:rsid w:val="003C1B1F"/>
    <w:rsid w:val="003C54CB"/>
    <w:rsid w:val="003C73F4"/>
    <w:rsid w:val="003C7A2A"/>
    <w:rsid w:val="003D0023"/>
    <w:rsid w:val="003D2DC1"/>
    <w:rsid w:val="003D69D0"/>
    <w:rsid w:val="003E1736"/>
    <w:rsid w:val="003F2918"/>
    <w:rsid w:val="003F430E"/>
    <w:rsid w:val="0041088C"/>
    <w:rsid w:val="00412DD0"/>
    <w:rsid w:val="0041482C"/>
    <w:rsid w:val="004160FF"/>
    <w:rsid w:val="00420A38"/>
    <w:rsid w:val="00431B19"/>
    <w:rsid w:val="00464E59"/>
    <w:rsid w:val="004661AD"/>
    <w:rsid w:val="004741F6"/>
    <w:rsid w:val="004A6C1D"/>
    <w:rsid w:val="004D1D85"/>
    <w:rsid w:val="004D3C3A"/>
    <w:rsid w:val="004E1CD1"/>
    <w:rsid w:val="004F7EFC"/>
    <w:rsid w:val="005107EB"/>
    <w:rsid w:val="00521345"/>
    <w:rsid w:val="00526DF0"/>
    <w:rsid w:val="0054431E"/>
    <w:rsid w:val="00545CC4"/>
    <w:rsid w:val="00550E72"/>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30A06"/>
    <w:rsid w:val="006652C3"/>
    <w:rsid w:val="00680960"/>
    <w:rsid w:val="0068423D"/>
    <w:rsid w:val="00691FD0"/>
    <w:rsid w:val="00692148"/>
    <w:rsid w:val="006A1A1E"/>
    <w:rsid w:val="006C5948"/>
    <w:rsid w:val="006F2A74"/>
    <w:rsid w:val="006F3FA2"/>
    <w:rsid w:val="007000D2"/>
    <w:rsid w:val="007000D4"/>
    <w:rsid w:val="00705567"/>
    <w:rsid w:val="007118F5"/>
    <w:rsid w:val="00712AA4"/>
    <w:rsid w:val="007146C4"/>
    <w:rsid w:val="00721AA1"/>
    <w:rsid w:val="00724B67"/>
    <w:rsid w:val="007547F8"/>
    <w:rsid w:val="00765622"/>
    <w:rsid w:val="00770B6C"/>
    <w:rsid w:val="00783FEA"/>
    <w:rsid w:val="00786B1C"/>
    <w:rsid w:val="00793660"/>
    <w:rsid w:val="007A395D"/>
    <w:rsid w:val="007B6BD5"/>
    <w:rsid w:val="007C346C"/>
    <w:rsid w:val="007D66DF"/>
    <w:rsid w:val="007E3D23"/>
    <w:rsid w:val="007E4E28"/>
    <w:rsid w:val="007E6479"/>
    <w:rsid w:val="00800779"/>
    <w:rsid w:val="0080294B"/>
    <w:rsid w:val="0082480E"/>
    <w:rsid w:val="00850293"/>
    <w:rsid w:val="00851373"/>
    <w:rsid w:val="00851BA6"/>
    <w:rsid w:val="0085654D"/>
    <w:rsid w:val="00861160"/>
    <w:rsid w:val="0086654F"/>
    <w:rsid w:val="008A1C3F"/>
    <w:rsid w:val="008A356F"/>
    <w:rsid w:val="008A4653"/>
    <w:rsid w:val="008A4717"/>
    <w:rsid w:val="008A50CC"/>
    <w:rsid w:val="008B3040"/>
    <w:rsid w:val="008C51F1"/>
    <w:rsid w:val="008D1694"/>
    <w:rsid w:val="008D79CB"/>
    <w:rsid w:val="008F07BC"/>
    <w:rsid w:val="008F0BCF"/>
    <w:rsid w:val="008F2E5F"/>
    <w:rsid w:val="00924181"/>
    <w:rsid w:val="0092692B"/>
    <w:rsid w:val="00930561"/>
    <w:rsid w:val="00943E9C"/>
    <w:rsid w:val="00946DF5"/>
    <w:rsid w:val="00953F4D"/>
    <w:rsid w:val="00960BB8"/>
    <w:rsid w:val="00964F5C"/>
    <w:rsid w:val="009709DA"/>
    <w:rsid w:val="00973B57"/>
    <w:rsid w:val="00975900"/>
    <w:rsid w:val="009831C0"/>
    <w:rsid w:val="0099161D"/>
    <w:rsid w:val="009D1283"/>
    <w:rsid w:val="00A0389B"/>
    <w:rsid w:val="00A33A3C"/>
    <w:rsid w:val="00A446C9"/>
    <w:rsid w:val="00A635D6"/>
    <w:rsid w:val="00A8553A"/>
    <w:rsid w:val="00A85BA6"/>
    <w:rsid w:val="00A93AED"/>
    <w:rsid w:val="00AB2E93"/>
    <w:rsid w:val="00AE1319"/>
    <w:rsid w:val="00AE34BB"/>
    <w:rsid w:val="00AF5F26"/>
    <w:rsid w:val="00B226F2"/>
    <w:rsid w:val="00B274DF"/>
    <w:rsid w:val="00B56BDF"/>
    <w:rsid w:val="00B65812"/>
    <w:rsid w:val="00B72D89"/>
    <w:rsid w:val="00B81576"/>
    <w:rsid w:val="00B85CD6"/>
    <w:rsid w:val="00B90A27"/>
    <w:rsid w:val="00B9554D"/>
    <w:rsid w:val="00BB2B9F"/>
    <w:rsid w:val="00BB7D9E"/>
    <w:rsid w:val="00BC2334"/>
    <w:rsid w:val="00BD3CB8"/>
    <w:rsid w:val="00BD4E6F"/>
    <w:rsid w:val="00BF32F0"/>
    <w:rsid w:val="00BF4DCE"/>
    <w:rsid w:val="00C02620"/>
    <w:rsid w:val="00C05CE5"/>
    <w:rsid w:val="00C40314"/>
    <w:rsid w:val="00C411CF"/>
    <w:rsid w:val="00C4491E"/>
    <w:rsid w:val="00C6171E"/>
    <w:rsid w:val="00C95845"/>
    <w:rsid w:val="00C976B4"/>
    <w:rsid w:val="00CA6F2C"/>
    <w:rsid w:val="00CD6A13"/>
    <w:rsid w:val="00CE3203"/>
    <w:rsid w:val="00CF1871"/>
    <w:rsid w:val="00D01874"/>
    <w:rsid w:val="00D019CE"/>
    <w:rsid w:val="00D1061E"/>
    <w:rsid w:val="00D1133E"/>
    <w:rsid w:val="00D17A34"/>
    <w:rsid w:val="00D26628"/>
    <w:rsid w:val="00D332B3"/>
    <w:rsid w:val="00D55207"/>
    <w:rsid w:val="00D642D0"/>
    <w:rsid w:val="00D81801"/>
    <w:rsid w:val="00D92B45"/>
    <w:rsid w:val="00D94716"/>
    <w:rsid w:val="00D95962"/>
    <w:rsid w:val="00DB3BD8"/>
    <w:rsid w:val="00DC389B"/>
    <w:rsid w:val="00DD1D10"/>
    <w:rsid w:val="00DE2FEE"/>
    <w:rsid w:val="00DF1467"/>
    <w:rsid w:val="00E00BE9"/>
    <w:rsid w:val="00E220E3"/>
    <w:rsid w:val="00E22A11"/>
    <w:rsid w:val="00E31E5C"/>
    <w:rsid w:val="00E44DD2"/>
    <w:rsid w:val="00E558C3"/>
    <w:rsid w:val="00E55927"/>
    <w:rsid w:val="00E60540"/>
    <w:rsid w:val="00E912A6"/>
    <w:rsid w:val="00E954DE"/>
    <w:rsid w:val="00EA4844"/>
    <w:rsid w:val="00EA4D9C"/>
    <w:rsid w:val="00EA5474"/>
    <w:rsid w:val="00EA5A97"/>
    <w:rsid w:val="00EB2248"/>
    <w:rsid w:val="00EB2369"/>
    <w:rsid w:val="00EB26F2"/>
    <w:rsid w:val="00EB75EE"/>
    <w:rsid w:val="00ED1D06"/>
    <w:rsid w:val="00EE3CC5"/>
    <w:rsid w:val="00EE4C1D"/>
    <w:rsid w:val="00EF3685"/>
    <w:rsid w:val="00F04350"/>
    <w:rsid w:val="00F133DB"/>
    <w:rsid w:val="00F159EB"/>
    <w:rsid w:val="00F25BF4"/>
    <w:rsid w:val="00F267DB"/>
    <w:rsid w:val="00F45778"/>
    <w:rsid w:val="00F46F6F"/>
    <w:rsid w:val="00F60608"/>
    <w:rsid w:val="00F62217"/>
    <w:rsid w:val="00F752BD"/>
    <w:rsid w:val="00F811DA"/>
    <w:rsid w:val="00FB17A9"/>
    <w:rsid w:val="00FB527C"/>
    <w:rsid w:val="00FB6F75"/>
    <w:rsid w:val="00FC0EB3"/>
    <w:rsid w:val="00FD675E"/>
    <w:rsid w:val="00FE5674"/>
    <w:rsid w:val="00FF107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infopath/2007/PartnerControls"/>
    <ds:schemaRef ds:uri="http://purl.org/dc/elements/1.1/"/>
    <ds:schemaRef ds:uri="http://schemas.microsoft.com/office/2006/metadata/properties"/>
    <ds:schemaRef ds:uri="ac5f8115-f13f-4d01-aff4-515a67108c33"/>
    <ds:schemaRef ds:uri="http://purl.org/dc/terms/"/>
    <ds:schemaRef ds:uri="http://schemas.microsoft.com/office/2006/documentManagement/types"/>
    <ds:schemaRef ds:uri="http://purl.org/dc/dcmitype/"/>
    <ds:schemaRef ds:uri="http://schemas.openxmlformats.org/package/2006/metadata/core-properties"/>
    <ds:schemaRef ds:uri="06022411-6e02-423b-85fd-39e0748b9219"/>
    <ds:schemaRef ds:uri="http://www.w3.org/XML/1998/namespace"/>
  </ds:schemaRefs>
</ds:datastoreItem>
</file>

<file path=customXml/itemProps4.xml><?xml version="1.0" encoding="utf-8"?>
<ds:datastoreItem xmlns:ds="http://schemas.openxmlformats.org/officeDocument/2006/customXml" ds:itemID="{0A69F565-1F50-40FA-BCDD-63551A9C6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1944</Words>
  <Characters>11082</Characters>
  <Application>Microsoft Office Word</Application>
  <DocSecurity>0</DocSecurity>
  <Lines>92</Lines>
  <Paragraphs>25</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2020-08-31T18:29:00Z</dcterms:created>
  <dcterms:modified xsi:type="dcterms:W3CDTF">2020-09-01T13:41:00Z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SIP_Label_1bfb733f-faef-464c-9b6d-731b56f94973_Enabled">
    <vt:lpwstr>true</vt:lpwstr>
  </property>
  <property fmtid="{D5CDD505-2E9C-101B-9397-08002B2CF9AE}" pid="5" name="MSIP_Label_1bfb733f-faef-464c-9b6d-731b56f94973_SetDate">
    <vt:lpwstr>2020-08-19T20:01:00Z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d9f8dc37-8fb5-48aa-94ba-00008eb45432</vt:lpwstr>
  </property>
</Properties>
</file>